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7E1AF" w14:textId="3208838F" w:rsidR="00C03863" w:rsidRPr="00E44535" w:rsidRDefault="00C03863" w:rsidP="00C03863">
      <w:pPr>
        <w:pStyle w:val="a3"/>
        <w:tabs>
          <w:tab w:val="right" w:pos="9639"/>
        </w:tabs>
        <w:rPr>
          <w:rFonts w:eastAsiaTheme="minorEastAsia" w:hint="eastAsia"/>
          <w:noProof w:val="0"/>
          <w:sz w:val="24"/>
          <w:szCs w:val="24"/>
          <w:lang w:val="en-GB" w:eastAsia="zh-CN"/>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E44535" w:rsidRPr="00E44535">
        <w:rPr>
          <w:rFonts w:eastAsia="MS Mincho"/>
          <w:noProof w:val="0"/>
          <w:sz w:val="24"/>
          <w:szCs w:val="24"/>
          <w:lang w:val="en-GB" w:eastAsia="en-GB"/>
        </w:rPr>
        <w:t>R2-250390</w:t>
      </w:r>
      <w:r w:rsidR="00E44535">
        <w:rPr>
          <w:rFonts w:eastAsiaTheme="minorEastAsia" w:hint="eastAsia"/>
          <w:noProof w:val="0"/>
          <w:sz w:val="24"/>
          <w:szCs w:val="24"/>
          <w:lang w:val="en-GB" w:eastAsia="zh-CN"/>
        </w:rPr>
        <w:t>6</w:t>
      </w:r>
    </w:p>
    <w:p w14:paraId="4AA7EF86" w14:textId="6919C9D1" w:rsidR="007127A5" w:rsidRPr="00A511FA" w:rsidRDefault="00C03863" w:rsidP="00C03863">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 Malta,</w:t>
      </w:r>
      <w:r>
        <w:rPr>
          <w:rFonts w:eastAsiaTheme="minorEastAsia" w:hint="eastAsia"/>
          <w:noProof w:val="0"/>
          <w:sz w:val="24"/>
          <w:szCs w:val="24"/>
          <w:lang w:val="en-GB" w:eastAsia="zh-CN"/>
        </w:rPr>
        <w:t xml:space="preserve"> </w:t>
      </w:r>
      <w:r w:rsidRPr="004D31A5">
        <w:rPr>
          <w:rFonts w:eastAsia="MS Mincho"/>
          <w:noProof w:val="0"/>
          <w:sz w:val="24"/>
          <w:szCs w:val="24"/>
          <w:lang w:val="en-GB" w:eastAsia="en-GB"/>
        </w:rPr>
        <w:t>May 19</w:t>
      </w:r>
      <w:r w:rsidRPr="004D31A5">
        <w:rPr>
          <w:rFonts w:eastAsia="MS Mincho"/>
          <w:noProof w:val="0"/>
          <w:sz w:val="24"/>
          <w:szCs w:val="24"/>
          <w:vertAlign w:val="superscript"/>
          <w:lang w:val="en-GB" w:eastAsia="en-GB"/>
        </w:rPr>
        <w:t>th</w:t>
      </w:r>
      <w:r w:rsidRPr="004D31A5">
        <w:rPr>
          <w:rFonts w:eastAsia="MS Mincho"/>
          <w:noProof w:val="0"/>
          <w:sz w:val="24"/>
          <w:szCs w:val="24"/>
          <w:lang w:val="en-GB" w:eastAsia="en-GB"/>
        </w:rPr>
        <w:t xml:space="preserve"> – 23</w:t>
      </w:r>
      <w:r w:rsidRPr="004D31A5">
        <w:rPr>
          <w:rFonts w:eastAsia="MS Mincho"/>
          <w:noProof w:val="0"/>
          <w:sz w:val="24"/>
          <w:szCs w:val="24"/>
          <w:vertAlign w:val="superscript"/>
          <w:lang w:val="en-GB" w:eastAsia="en-GB"/>
        </w:rPr>
        <w:t>rd</w:t>
      </w:r>
      <w:r w:rsidRPr="004D31A5">
        <w:rPr>
          <w:rFonts w:eastAsia="MS Mincho"/>
          <w:noProof w:val="0"/>
          <w:sz w:val="24"/>
          <w:szCs w:val="24"/>
          <w:lang w:val="en-GB" w:eastAsia="en-GB"/>
        </w:rPr>
        <w:t>, 2025</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31A51C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228A1">
        <w:rPr>
          <w:rFonts w:ascii="Arial" w:hAnsi="Arial" w:cs="Arial" w:hint="eastAsia"/>
          <w:b/>
          <w:bCs/>
          <w:sz w:val="24"/>
        </w:rPr>
        <w:t>Some remaining issues for</w:t>
      </w:r>
      <w:r w:rsidR="007F4CA9">
        <w:rPr>
          <w:rFonts w:ascii="Arial" w:hAnsi="Arial" w:cs="Arial" w:hint="eastAsia"/>
          <w:b/>
          <w:bCs/>
          <w:sz w:val="24"/>
        </w:rPr>
        <w:t xml:space="preserve"> MBS </w:t>
      </w:r>
      <w:r w:rsidR="00354D4A">
        <w:rPr>
          <w:rFonts w:ascii="Arial" w:hAnsi="Arial" w:cs="Arial" w:hint="eastAsia"/>
          <w:b/>
          <w:bCs/>
          <w:sz w:val="24"/>
        </w:rPr>
        <w:t xml:space="preserve">broadcast in </w:t>
      </w:r>
      <w:r w:rsidR="00D10C5F">
        <w:rPr>
          <w:rFonts w:ascii="Arial" w:hAnsi="Arial" w:cs="Arial" w:hint="eastAsia"/>
          <w:b/>
          <w:bCs/>
          <w:sz w:val="24"/>
        </w:rPr>
        <w:t xml:space="preserve">NR </w:t>
      </w:r>
      <w:r w:rsidR="00354D4A">
        <w:rPr>
          <w:rFonts w:ascii="Arial" w:hAnsi="Arial" w:cs="Arial" w:hint="eastAsia"/>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6C95ABDA" w:rsidR="009D015E" w:rsidRDefault="0023013C" w:rsidP="00C80FAF">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 meeting</w:t>
      </w:r>
      <w:r w:rsidR="00F533EE">
        <w:rPr>
          <w:rFonts w:ascii="Times New Roman" w:hAnsi="Times New Roman" w:hint="eastAsia"/>
          <w:sz w:val="22"/>
        </w:rPr>
        <w:t>s</w:t>
      </w:r>
      <w:r>
        <w:rPr>
          <w:rFonts w:ascii="Times New Roman" w:hAnsi="Times New Roman"/>
          <w:sz w:val="22"/>
        </w:rPr>
        <w:t xml:space="preserve"> made the following agreements regarding</w:t>
      </w:r>
      <w:r w:rsidR="00E228A1">
        <w:rPr>
          <w:rFonts w:ascii="Times New Roman" w:hAnsi="Times New Roman" w:hint="eastAsia"/>
          <w:sz w:val="22"/>
        </w:rPr>
        <w:t xml:space="preserve"> MBS </w:t>
      </w:r>
      <w:r>
        <w:rPr>
          <w:rFonts w:ascii="Times New Roman" w:hAnsi="Times New Roman"/>
          <w:sz w:val="22"/>
        </w:rPr>
        <w:t>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0F31BE9A" w14:textId="7E849752" w:rsidR="00EB3373" w:rsidRPr="00A07227" w:rsidRDefault="00F533EE" w:rsidP="00EB3373">
            <w:pPr>
              <w:rPr>
                <w:rFonts w:ascii="Times New Roman" w:hAnsi="Times New Roman"/>
                <w:b/>
                <w:bCs/>
                <w:sz w:val="22"/>
              </w:rPr>
            </w:pPr>
            <w:r w:rsidRPr="00A07227">
              <w:rPr>
                <w:rFonts w:ascii="Times New Roman" w:hAnsi="Times New Roman" w:hint="eastAsia"/>
                <w:b/>
                <w:bCs/>
                <w:sz w:val="22"/>
              </w:rPr>
              <w:t xml:space="preserve">RAN2#128 </w:t>
            </w:r>
            <w:r w:rsidR="00EB3373" w:rsidRPr="00A07227">
              <w:rPr>
                <w:rFonts w:ascii="Times New Roman" w:hAnsi="Times New Roman"/>
                <w:b/>
                <w:bCs/>
                <w:sz w:val="22"/>
              </w:rPr>
              <w:t>Agreements:</w:t>
            </w:r>
          </w:p>
          <w:p w14:paraId="0269D12C" w14:textId="2F8DCD74" w:rsidR="00EB3373" w:rsidRPr="00EB3373" w:rsidRDefault="00EB3373" w:rsidP="00EB3373">
            <w:pPr>
              <w:pStyle w:val="a6"/>
              <w:numPr>
                <w:ilvl w:val="0"/>
                <w:numId w:val="35"/>
              </w:numPr>
              <w:spacing w:after="0"/>
              <w:ind w:left="442" w:firstLineChars="0" w:hanging="442"/>
              <w:rPr>
                <w:sz w:val="22"/>
              </w:rPr>
            </w:pPr>
            <w:r w:rsidRPr="00EB3373">
              <w:rPr>
                <w:sz w:val="22"/>
              </w:rPr>
              <w:t xml:space="preserve">The encoding of TN coverage introduced in Rel-18 in TS38.331, including </w:t>
            </w:r>
            <w:r w:rsidRPr="00456039">
              <w:rPr>
                <w:i/>
                <w:iCs/>
                <w:sz w:val="22"/>
              </w:rPr>
              <w:t>tn-ReferenceLocation-r18</w:t>
            </w:r>
            <w:r w:rsidRPr="00EB3373">
              <w:rPr>
                <w:sz w:val="22"/>
              </w:rPr>
              <w:t xml:space="preserve"> and </w:t>
            </w:r>
            <w:r w:rsidRPr="00456039">
              <w:rPr>
                <w:i/>
                <w:iCs/>
                <w:sz w:val="22"/>
              </w:rPr>
              <w:t>tn-DistanceRadius-r18</w:t>
            </w:r>
            <w:r w:rsidRPr="00EB3373">
              <w:rPr>
                <w:sz w:val="22"/>
              </w:rPr>
              <w:t>, is reused for the geographical area of the circle.</w:t>
            </w:r>
          </w:p>
          <w:p w14:paraId="308A3371" w14:textId="6E0FB979" w:rsidR="00EB3373" w:rsidRPr="00EB3373" w:rsidRDefault="00EB3373" w:rsidP="00EB3373">
            <w:pPr>
              <w:pStyle w:val="a6"/>
              <w:numPr>
                <w:ilvl w:val="0"/>
                <w:numId w:val="35"/>
              </w:numPr>
              <w:spacing w:after="0"/>
              <w:ind w:left="442" w:firstLineChars="0" w:hanging="442"/>
              <w:rPr>
                <w:sz w:val="22"/>
              </w:rPr>
            </w:pPr>
            <w:r w:rsidRPr="00EB3373">
              <w:rPr>
                <w:sz w:val="22"/>
              </w:rPr>
              <w:t>The encoding of Polygon in TS37.355 is reused for the geographical area of the Polygon.</w:t>
            </w:r>
          </w:p>
          <w:p w14:paraId="40E44135" w14:textId="6C4B4B18" w:rsidR="00EB3373" w:rsidRPr="00EB3373" w:rsidRDefault="00EB3373" w:rsidP="00EB3373">
            <w:pPr>
              <w:pStyle w:val="a6"/>
              <w:numPr>
                <w:ilvl w:val="0"/>
                <w:numId w:val="35"/>
              </w:numPr>
              <w:spacing w:after="0"/>
              <w:ind w:left="442" w:firstLineChars="0" w:hanging="442"/>
              <w:rPr>
                <w:sz w:val="22"/>
              </w:rPr>
            </w:pPr>
            <w:r w:rsidRPr="00EB3373">
              <w:rPr>
                <w:sz w:val="22"/>
              </w:rPr>
              <w:t xml:space="preserve">The </w:t>
            </w:r>
            <w:r w:rsidRPr="00456039">
              <w:rPr>
                <w:i/>
                <w:iCs/>
                <w:sz w:val="22"/>
              </w:rPr>
              <w:t>IntendedServiceArea</w:t>
            </w:r>
            <w:r w:rsidRPr="00EB3373">
              <w:rPr>
                <w:sz w:val="22"/>
              </w:rPr>
              <w:t xml:space="preserve"> is considered as the IE name of the geographical area (we can still update the name in the CR implementation if needed)</w:t>
            </w:r>
          </w:p>
          <w:p w14:paraId="0FA65FDB" w14:textId="1F8CC68A" w:rsidR="00EB3373" w:rsidRPr="00EB3373" w:rsidRDefault="00EB3373" w:rsidP="00EB3373">
            <w:pPr>
              <w:pStyle w:val="a6"/>
              <w:numPr>
                <w:ilvl w:val="0"/>
                <w:numId w:val="35"/>
              </w:numPr>
              <w:spacing w:after="0"/>
              <w:ind w:left="442" w:firstLineChars="0" w:hanging="442"/>
              <w:rPr>
                <w:sz w:val="22"/>
              </w:rPr>
            </w:pPr>
            <w:r w:rsidRPr="00EB3373">
              <w:rPr>
                <w:sz w:val="22"/>
              </w:rPr>
              <w:t>A signalled intended service area for a MBS BC service may include geographic areas across the current serving cell and overlapping neighbor cell(s).</w:t>
            </w:r>
          </w:p>
          <w:p w14:paraId="7CB8009D" w14:textId="0690044C" w:rsidR="00EB3373" w:rsidRPr="00EB3373" w:rsidRDefault="00EB3373" w:rsidP="00EB3373">
            <w:pPr>
              <w:pStyle w:val="a6"/>
              <w:numPr>
                <w:ilvl w:val="0"/>
                <w:numId w:val="35"/>
              </w:numPr>
              <w:spacing w:after="0"/>
              <w:ind w:left="442" w:firstLineChars="0" w:hanging="442"/>
              <w:rPr>
                <w:sz w:val="22"/>
              </w:rPr>
            </w:pPr>
            <w:r w:rsidRPr="00EB3373">
              <w:rPr>
                <w:sz w:val="22"/>
              </w:rPr>
              <w:t>RAN2 understands that the geographic area information for the intended service areas can be semi-static and not cause frequent updates.</w:t>
            </w:r>
          </w:p>
          <w:p w14:paraId="39FC7FBF" w14:textId="5C1A3A68" w:rsidR="00EB3373" w:rsidRPr="00EB3373" w:rsidRDefault="00EB3373" w:rsidP="00EB3373">
            <w:pPr>
              <w:pStyle w:val="a6"/>
              <w:numPr>
                <w:ilvl w:val="0"/>
                <w:numId w:val="35"/>
              </w:numPr>
              <w:spacing w:after="0"/>
              <w:ind w:left="442" w:firstLineChars="0" w:hanging="442"/>
              <w:rPr>
                <w:sz w:val="22"/>
              </w:rPr>
            </w:pPr>
            <w:r w:rsidRPr="00EB3373">
              <w:rPr>
                <w:sz w:val="22"/>
              </w:rPr>
              <w:t>Introduce a new SIB to include a list of intended service areas and related pointer (FFS if we point to the intended services areas via the index in the list or with an ID or another way)</w:t>
            </w:r>
          </w:p>
          <w:p w14:paraId="589F0A59" w14:textId="77777777" w:rsidR="00DA76E6" w:rsidRDefault="00EB3373" w:rsidP="00EB3373">
            <w:pPr>
              <w:pStyle w:val="a6"/>
              <w:numPr>
                <w:ilvl w:val="0"/>
                <w:numId w:val="35"/>
              </w:numPr>
              <w:spacing w:after="0"/>
              <w:ind w:left="442" w:firstLineChars="0" w:hanging="442"/>
              <w:rPr>
                <w:sz w:val="22"/>
              </w:rPr>
            </w:pPr>
            <w:r w:rsidRPr="00EB3373">
              <w:rPr>
                <w:sz w:val="22"/>
              </w:rPr>
              <w:t>The legacy SIB modification procedure is applied to update the intended service area information in the new SIB.</w:t>
            </w:r>
          </w:p>
          <w:p w14:paraId="17329192" w14:textId="202BC9E4" w:rsidR="00F533EE" w:rsidRPr="00A07227" w:rsidRDefault="00F533EE" w:rsidP="00F533EE">
            <w:pPr>
              <w:rPr>
                <w:rFonts w:ascii="Times New Roman" w:hAnsi="Times New Roman"/>
                <w:b/>
                <w:bCs/>
                <w:sz w:val="22"/>
              </w:rPr>
            </w:pPr>
            <w:r w:rsidRPr="00A07227">
              <w:rPr>
                <w:rFonts w:ascii="Times New Roman" w:hAnsi="Times New Roman" w:hint="eastAsia"/>
                <w:b/>
                <w:bCs/>
                <w:sz w:val="22"/>
              </w:rPr>
              <w:t xml:space="preserve">RAN2#129 </w:t>
            </w:r>
            <w:r w:rsidRPr="00A07227">
              <w:rPr>
                <w:rFonts w:ascii="Times New Roman" w:hAnsi="Times New Roman"/>
                <w:b/>
                <w:bCs/>
                <w:sz w:val="22"/>
              </w:rPr>
              <w:t>Agreements:</w:t>
            </w:r>
          </w:p>
          <w:p w14:paraId="49E6368D" w14:textId="5F47AECD" w:rsidR="00F533EE" w:rsidRPr="00F533EE" w:rsidRDefault="00F533EE" w:rsidP="00F533EE">
            <w:pPr>
              <w:pStyle w:val="a6"/>
              <w:numPr>
                <w:ilvl w:val="0"/>
                <w:numId w:val="37"/>
              </w:numPr>
              <w:spacing w:after="0"/>
              <w:ind w:left="442" w:firstLineChars="0" w:hanging="442"/>
              <w:rPr>
                <w:sz w:val="22"/>
              </w:rPr>
            </w:pPr>
            <w:r w:rsidRPr="00F533EE">
              <w:rPr>
                <w:sz w:val="22"/>
              </w:rPr>
              <w:t>In the new SIB, explicit network-indicated area ID is used to label an intended service area in the list</w:t>
            </w:r>
          </w:p>
          <w:p w14:paraId="1FC790BF" w14:textId="5C09DA98" w:rsidR="00F533EE" w:rsidRPr="00F533EE" w:rsidRDefault="00F533EE" w:rsidP="00F533EE">
            <w:pPr>
              <w:pStyle w:val="a6"/>
              <w:numPr>
                <w:ilvl w:val="0"/>
                <w:numId w:val="37"/>
              </w:numPr>
              <w:spacing w:after="0"/>
              <w:ind w:left="442" w:firstLineChars="0" w:hanging="442"/>
              <w:rPr>
                <w:sz w:val="22"/>
              </w:rPr>
            </w:pPr>
            <w:r w:rsidRPr="00F533EE">
              <w:rPr>
                <w:sz w:val="22"/>
              </w:rPr>
              <w:t>It shall be possible to signal multiple service area IDs to one MBS service (we Insert a list of service area IDs in MCCH)</w:t>
            </w:r>
          </w:p>
          <w:p w14:paraId="22E67B6C" w14:textId="66C85C54" w:rsidR="00E228A1" w:rsidRPr="00A07227" w:rsidRDefault="00E228A1" w:rsidP="00E228A1">
            <w:pPr>
              <w:rPr>
                <w:rFonts w:ascii="Times New Roman" w:hAnsi="Times New Roman"/>
                <w:b/>
                <w:bCs/>
                <w:sz w:val="22"/>
              </w:rPr>
            </w:pPr>
            <w:r w:rsidRPr="00A07227">
              <w:rPr>
                <w:rFonts w:ascii="Times New Roman" w:hAnsi="Times New Roman" w:hint="eastAsia"/>
                <w:b/>
                <w:bCs/>
                <w:sz w:val="22"/>
              </w:rPr>
              <w:t>RAN2#129</w:t>
            </w:r>
            <w:r>
              <w:rPr>
                <w:rFonts w:ascii="Times New Roman" w:hAnsi="Times New Roman" w:hint="eastAsia"/>
                <w:b/>
                <w:bCs/>
                <w:sz w:val="22"/>
              </w:rPr>
              <w:t>bis</w:t>
            </w:r>
            <w:r w:rsidRPr="00A07227">
              <w:rPr>
                <w:rFonts w:ascii="Times New Roman" w:hAnsi="Times New Roman" w:hint="eastAsia"/>
                <w:b/>
                <w:bCs/>
                <w:sz w:val="22"/>
              </w:rPr>
              <w:t xml:space="preserve"> </w:t>
            </w:r>
            <w:r w:rsidRPr="00A07227">
              <w:rPr>
                <w:rFonts w:ascii="Times New Roman" w:hAnsi="Times New Roman"/>
                <w:b/>
                <w:bCs/>
                <w:sz w:val="22"/>
              </w:rPr>
              <w:t>Agreements:</w:t>
            </w:r>
          </w:p>
          <w:p w14:paraId="5EF97BA6" w14:textId="07BE9EB1" w:rsidR="00E228A1" w:rsidRPr="00E228A1" w:rsidRDefault="00E228A1" w:rsidP="00E228A1">
            <w:pPr>
              <w:pStyle w:val="a6"/>
              <w:numPr>
                <w:ilvl w:val="0"/>
                <w:numId w:val="39"/>
              </w:numPr>
              <w:spacing w:after="0"/>
              <w:ind w:firstLineChars="0"/>
              <w:rPr>
                <w:sz w:val="22"/>
              </w:rPr>
            </w:pPr>
            <w:r w:rsidRPr="00E228A1">
              <w:rPr>
                <w:sz w:val="22"/>
              </w:rPr>
              <w:t>RAN2 understands the Intended service areas of all MBS broadcast services of the current serving cell that need to be geo-fenced will be included in the new SIBxx (no spec impacts)</w:t>
            </w:r>
          </w:p>
          <w:p w14:paraId="24097536" w14:textId="750E796D" w:rsidR="00E228A1" w:rsidRPr="00E228A1" w:rsidRDefault="00E228A1" w:rsidP="00E228A1">
            <w:pPr>
              <w:pStyle w:val="a6"/>
              <w:numPr>
                <w:ilvl w:val="0"/>
                <w:numId w:val="39"/>
              </w:numPr>
              <w:spacing w:after="0"/>
              <w:ind w:firstLineChars="0"/>
              <w:rPr>
                <w:sz w:val="22"/>
              </w:rPr>
            </w:pPr>
            <w:r w:rsidRPr="00E228A1">
              <w:rPr>
                <w:sz w:val="22"/>
              </w:rPr>
              <w:t>If UE knows it’s not in any intended service areas of any MBS services the UE is interested into, the UE may not need to acquire MCCH</w:t>
            </w:r>
          </w:p>
          <w:p w14:paraId="5911173E" w14:textId="77777777" w:rsidR="00E228A1" w:rsidRDefault="00E228A1" w:rsidP="007B548C">
            <w:pPr>
              <w:pStyle w:val="a6"/>
              <w:numPr>
                <w:ilvl w:val="0"/>
                <w:numId w:val="39"/>
              </w:numPr>
              <w:spacing w:after="0"/>
              <w:ind w:firstLineChars="0"/>
              <w:rPr>
                <w:sz w:val="22"/>
              </w:rPr>
            </w:pPr>
            <w:r w:rsidRPr="00E228A1">
              <w:rPr>
                <w:sz w:val="22"/>
              </w:rPr>
              <w:t>If no intended service area is explicitly indicated (e.g. in SIBxx) for a MBS service the UE is interested into, existing behavior applies.</w:t>
            </w:r>
          </w:p>
          <w:p w14:paraId="2A112D65" w14:textId="77777777" w:rsidR="0053184A" w:rsidRPr="0053184A" w:rsidRDefault="0053184A" w:rsidP="0053184A">
            <w:pPr>
              <w:pStyle w:val="a6"/>
              <w:numPr>
                <w:ilvl w:val="0"/>
                <w:numId w:val="39"/>
              </w:numPr>
              <w:ind w:firstLineChars="0"/>
              <w:rPr>
                <w:sz w:val="22"/>
              </w:rPr>
            </w:pPr>
            <w:r w:rsidRPr="0053184A">
              <w:rPr>
                <w:sz w:val="22"/>
              </w:rPr>
              <w:t>UE may prioritize the frequency(ies) for an interested service when UE can only receive the service on the frequency(ies) and the UE is in intended service area associated with the service provided in the frequency(ies). Otherwise, UE may de- prioritize the frequency.</w:t>
            </w:r>
          </w:p>
          <w:p w14:paraId="66B64218" w14:textId="6F06F061" w:rsidR="0053184A" w:rsidRPr="0053184A" w:rsidRDefault="0053184A" w:rsidP="0053184A">
            <w:pPr>
              <w:pStyle w:val="a6"/>
              <w:ind w:left="440" w:firstLineChars="0" w:firstLine="0"/>
              <w:rPr>
                <w:sz w:val="22"/>
              </w:rPr>
            </w:pPr>
            <w:r w:rsidRPr="0053184A">
              <w:rPr>
                <w:sz w:val="22"/>
              </w:rPr>
              <w:t>FFS whether and how the association between intended service area and frequencies is acquired.</w:t>
            </w:r>
          </w:p>
        </w:tc>
      </w:tr>
    </w:tbl>
    <w:p w14:paraId="335C3B46" w14:textId="49DE4D77" w:rsidR="00F533B4" w:rsidRDefault="009B4F09" w:rsidP="00C80FAF">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E228A1">
        <w:rPr>
          <w:rFonts w:ascii="Times New Roman" w:hAnsi="Times New Roman" w:hint="eastAsia"/>
          <w:sz w:val="22"/>
        </w:rPr>
        <w:t>some remaining issues including MBS broadcast service continuity</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58C828AB" w14:textId="227D0DD4" w:rsidR="00614B52" w:rsidRPr="00614B52" w:rsidRDefault="00614B52" w:rsidP="00E476E7">
      <w:pPr>
        <w:spacing w:beforeLines="50" w:before="156" w:afterLines="50" w:after="156"/>
        <w:rPr>
          <w:rFonts w:ascii="Times New Roman" w:hAnsi="Times New Roman"/>
          <w:sz w:val="22"/>
        </w:rPr>
      </w:pPr>
      <w:r>
        <w:rPr>
          <w:rFonts w:ascii="Times New Roman" w:hAnsi="Times New Roman" w:hint="eastAsia"/>
          <w:sz w:val="22"/>
        </w:rPr>
        <w:t xml:space="preserve">As per RAN2 discussions throughout the latest meetings, some enhancements for MBS broadcast service continuity in NR NTN were agreed in </w:t>
      </w:r>
      <w:r>
        <w:rPr>
          <w:rFonts w:ascii="Times New Roman" w:hAnsi="Times New Roman"/>
          <w:sz w:val="22"/>
        </w:rPr>
        <w:t>principle</w:t>
      </w:r>
      <w:r>
        <w:rPr>
          <w:rFonts w:ascii="Times New Roman" w:hAnsi="Times New Roman" w:hint="eastAsia"/>
          <w:sz w:val="22"/>
        </w:rPr>
        <w:t xml:space="preserve"> while other details are still FFS. As the Rel-19 function freezing is approaching we list some remaining issues to be resolved as well as other enhancements in potential.</w:t>
      </w:r>
    </w:p>
    <w:p w14:paraId="44E3333D" w14:textId="7CE1B880" w:rsidR="009E5D95" w:rsidRPr="00ED21B5" w:rsidRDefault="001D5901" w:rsidP="009E5D95">
      <w:pPr>
        <w:spacing w:line="360" w:lineRule="auto"/>
        <w:outlineLvl w:val="1"/>
        <w:rPr>
          <w:rFonts w:ascii="Times New Roman" w:hAnsi="Times New Roman"/>
          <w:b/>
          <w:bCs/>
          <w:sz w:val="22"/>
          <w:u w:val="single"/>
        </w:rPr>
      </w:pPr>
      <w:r>
        <w:rPr>
          <w:rFonts w:ascii="Times New Roman" w:hAnsi="Times New Roman" w:hint="eastAsia"/>
          <w:b/>
          <w:bCs/>
          <w:sz w:val="22"/>
          <w:u w:val="single"/>
        </w:rPr>
        <w:t>MBS broadcast s</w:t>
      </w:r>
      <w:r w:rsidR="00D46B40">
        <w:rPr>
          <w:rFonts w:ascii="Times New Roman" w:hAnsi="Times New Roman"/>
          <w:b/>
          <w:bCs/>
          <w:sz w:val="22"/>
          <w:u w:val="single"/>
        </w:rPr>
        <w:t>ervice continuity</w:t>
      </w:r>
      <w:r>
        <w:rPr>
          <w:rFonts w:ascii="Times New Roman" w:hAnsi="Times New Roman" w:hint="eastAsia"/>
          <w:b/>
          <w:bCs/>
          <w:sz w:val="22"/>
          <w:u w:val="single"/>
        </w:rPr>
        <w:t xml:space="preserve"> for RRC_IDLE/INACTIVE</w:t>
      </w:r>
    </w:p>
    <w:p w14:paraId="4007E32A" w14:textId="77777777" w:rsidR="0053184A" w:rsidRDefault="0053184A"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 legacy </w:t>
      </w:r>
      <w:r w:rsidRPr="0053184A">
        <w:rPr>
          <w:rFonts w:ascii="Times New Roman" w:eastAsiaTheme="minorEastAsia" w:hAnsi="Times New Roman"/>
          <w:sz w:val="22"/>
        </w:rPr>
        <w:t>MBS broadcast service continuity for RRC_IDLE/INACTIVE</w:t>
      </w:r>
      <w:r>
        <w:rPr>
          <w:rFonts w:ascii="Times New Roman" w:eastAsiaTheme="minorEastAsia" w:hAnsi="Times New Roman" w:hint="eastAsia"/>
          <w:sz w:val="22"/>
        </w:rPr>
        <w:t xml:space="preserve"> in TN is guaranteed by cell reselection frequency priority </w:t>
      </w:r>
      <w:r>
        <w:rPr>
          <w:rFonts w:ascii="Times New Roman" w:eastAsiaTheme="minorEastAsia" w:hAnsi="Times New Roman"/>
          <w:sz w:val="22"/>
        </w:rPr>
        <w:t>handling</w:t>
      </w:r>
      <w:r>
        <w:rPr>
          <w:rFonts w:ascii="Times New Roman" w:eastAsiaTheme="minorEastAsia" w:hAnsi="Times New Roman" w:hint="eastAsia"/>
          <w:sz w:val="22"/>
        </w:rPr>
        <w:t xml:space="preserve"> based on the </w:t>
      </w:r>
      <w:r>
        <w:rPr>
          <w:rFonts w:ascii="Times New Roman" w:eastAsiaTheme="minorEastAsia" w:hAnsi="Times New Roman"/>
          <w:sz w:val="22"/>
        </w:rPr>
        <w:t>association</w:t>
      </w:r>
      <w:r>
        <w:rPr>
          <w:rFonts w:ascii="Times New Roman" w:eastAsiaTheme="minorEastAsia" w:hAnsi="Times New Roman" w:hint="eastAsia"/>
          <w:sz w:val="22"/>
        </w:rPr>
        <w:t xml:space="preserve"> between cells and services, as the MBS broadcast service area is mapped to one or more cells. </w:t>
      </w:r>
      <w:r w:rsidRPr="004819A2">
        <w:rPr>
          <w:rFonts w:ascii="Times New Roman" w:eastAsiaTheme="minorEastAsia" w:hAnsi="Times New Roman"/>
          <w:sz w:val="22"/>
        </w:rPr>
        <w:t xml:space="preserve">The UE can simply determine the frequency priority based on the receiving or interested MBS broadcast service and the frequency it associates to, and reselects to a cell that supports that service within its whole coverage. </w:t>
      </w:r>
    </w:p>
    <w:p w14:paraId="2D77B48D" w14:textId="18B7A11A" w:rsidR="0053184A" w:rsidRDefault="0053184A" w:rsidP="0053184A">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 major difference in NTN is that </w:t>
      </w:r>
      <w:r w:rsidRPr="004819A2">
        <w:rPr>
          <w:rFonts w:ascii="Times New Roman" w:eastAsiaTheme="minorEastAsia" w:hAnsi="Times New Roman"/>
          <w:sz w:val="22"/>
        </w:rPr>
        <w:t>an NTN cell coverage could be larger than an MBS broadcast service area, which cannot be mapped to the cell’s whole coverage, UE cannot simply determine the frequency priority only based on the association between service and frequency.</w:t>
      </w:r>
      <w:r>
        <w:rPr>
          <w:rFonts w:ascii="Times New Roman" w:eastAsiaTheme="minorEastAsia" w:hAnsi="Times New Roman" w:hint="eastAsia"/>
          <w:sz w:val="22"/>
        </w:rPr>
        <w:t xml:space="preserve"> For this </w:t>
      </w:r>
      <w:r w:rsidR="001661B3">
        <w:rPr>
          <w:rFonts w:ascii="Times New Roman" w:eastAsiaTheme="minorEastAsia" w:hAnsi="Times New Roman"/>
          <w:sz w:val="22"/>
        </w:rPr>
        <w:t>reason,</w:t>
      </w:r>
      <w:r>
        <w:rPr>
          <w:rFonts w:ascii="Times New Roman" w:eastAsiaTheme="minorEastAsia" w:hAnsi="Times New Roman" w:hint="eastAsia"/>
          <w:sz w:val="22"/>
        </w:rPr>
        <w:t xml:space="preserve"> in the </w:t>
      </w:r>
      <w:r>
        <w:rPr>
          <w:rFonts w:ascii="Times New Roman" w:eastAsiaTheme="minorEastAsia" w:hAnsi="Times New Roman"/>
          <w:sz w:val="22"/>
        </w:rPr>
        <w:t>latest</w:t>
      </w:r>
      <w:r>
        <w:rPr>
          <w:rFonts w:ascii="Times New Roman" w:eastAsiaTheme="minorEastAsia" w:hAnsi="Times New Roman" w:hint="eastAsia"/>
          <w:sz w:val="22"/>
        </w:rPr>
        <w:t xml:space="preserve"> RAN2#129bis it has been agreed that the corresponding frequency priority handling also considers the MBS broadcast service area information indicated</w:t>
      </w:r>
      <w:r w:rsidR="00AB49BF">
        <w:rPr>
          <w:rFonts w:ascii="Times New Roman" w:eastAsiaTheme="minorEastAsia" w:hAnsi="Times New Roman" w:hint="eastAsia"/>
          <w:sz w:val="22"/>
        </w:rPr>
        <w:t xml:space="preserve">, i.e. </w:t>
      </w:r>
      <w:r w:rsidR="00AB49BF" w:rsidRPr="00AB49BF">
        <w:rPr>
          <w:rFonts w:ascii="Times New Roman" w:eastAsiaTheme="minorEastAsia" w:hAnsi="Times New Roman"/>
          <w:sz w:val="22"/>
        </w:rPr>
        <w:t xml:space="preserve">UE may prioritize the frequency for an interested service when UE can only receive the service on the frequency </w:t>
      </w:r>
      <w:r w:rsidR="00AB49BF" w:rsidRPr="001661B3">
        <w:rPr>
          <w:rFonts w:ascii="Times New Roman" w:eastAsiaTheme="minorEastAsia" w:hAnsi="Times New Roman"/>
          <w:b/>
          <w:bCs/>
          <w:sz w:val="22"/>
        </w:rPr>
        <w:t>and the UE is in intended service area associated with the service provided in the frequency</w:t>
      </w:r>
      <w:r w:rsidR="00AB49BF" w:rsidRPr="00AB49BF">
        <w:rPr>
          <w:rFonts w:ascii="Times New Roman" w:eastAsiaTheme="minorEastAsia" w:hAnsi="Times New Roman"/>
          <w:sz w:val="22"/>
        </w:rPr>
        <w:t>. Otherwise, UE may de-prioritize the frequency.</w:t>
      </w:r>
    </w:p>
    <w:p w14:paraId="53801F7F" w14:textId="64354CBB" w:rsidR="0053184A" w:rsidRDefault="00AB49BF"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 further remaining issue is acquiring of </w:t>
      </w:r>
      <w:r w:rsidRPr="00AB49BF">
        <w:rPr>
          <w:rFonts w:ascii="Times New Roman" w:eastAsiaTheme="minorEastAsia" w:hAnsi="Times New Roman"/>
          <w:sz w:val="22"/>
        </w:rPr>
        <w:t>the association between intended service area and frequenc</w:t>
      </w:r>
      <w:r w:rsidR="001661B3">
        <w:rPr>
          <w:rFonts w:ascii="Times New Roman" w:eastAsiaTheme="minorEastAsia" w:hAnsi="Times New Roman" w:hint="eastAsia"/>
          <w:sz w:val="22"/>
        </w:rPr>
        <w:t>y</w:t>
      </w:r>
      <w:r>
        <w:rPr>
          <w:rFonts w:ascii="Times New Roman" w:eastAsiaTheme="minorEastAsia" w:hAnsi="Times New Roman" w:hint="eastAsia"/>
          <w:sz w:val="22"/>
        </w:rPr>
        <w:t xml:space="preserve">, and two options were on the table: </w:t>
      </w:r>
      <w:r w:rsidR="001661B3">
        <w:rPr>
          <w:rFonts w:ascii="Times New Roman" w:eastAsiaTheme="minorEastAsia" w:hAnsi="Times New Roman" w:hint="eastAsia"/>
          <w:sz w:val="22"/>
        </w:rPr>
        <w:t>a</w:t>
      </w:r>
      <w:r w:rsidR="001661B3" w:rsidRPr="001661B3">
        <w:rPr>
          <w:rFonts w:ascii="Times New Roman" w:eastAsiaTheme="minorEastAsia" w:hAnsi="Times New Roman"/>
          <w:sz w:val="22"/>
        </w:rPr>
        <w:t>dding service area</w:t>
      </w:r>
      <w:r w:rsidR="001661B3">
        <w:rPr>
          <w:rFonts w:ascii="Times New Roman" w:eastAsiaTheme="minorEastAsia" w:hAnsi="Times New Roman" w:hint="eastAsia"/>
          <w:sz w:val="22"/>
        </w:rPr>
        <w:t xml:space="preserve"> information/ID</w:t>
      </w:r>
      <w:r w:rsidR="001661B3" w:rsidRPr="001661B3">
        <w:rPr>
          <w:rFonts w:ascii="Times New Roman" w:eastAsiaTheme="minorEastAsia" w:hAnsi="Times New Roman"/>
          <w:sz w:val="22"/>
        </w:rPr>
        <w:t xml:space="preserve"> in SIB21</w:t>
      </w:r>
      <w:r w:rsidR="001661B3">
        <w:rPr>
          <w:rFonts w:ascii="Times New Roman" w:eastAsiaTheme="minorEastAsia" w:hAnsi="Times New Roman" w:hint="eastAsia"/>
          <w:sz w:val="22"/>
        </w:rPr>
        <w:t>, or</w:t>
      </w:r>
      <w:r w:rsidR="001661B3" w:rsidRPr="001661B3">
        <w:rPr>
          <w:rFonts w:ascii="Times New Roman" w:eastAsiaTheme="minorEastAsia" w:hAnsi="Times New Roman"/>
          <w:sz w:val="22"/>
        </w:rPr>
        <w:t xml:space="preserve"> rely on USD info</w:t>
      </w:r>
      <w:r w:rsidR="001661B3">
        <w:rPr>
          <w:rFonts w:ascii="Times New Roman" w:eastAsiaTheme="minorEastAsia" w:hAnsi="Times New Roman"/>
          <w:sz w:val="22"/>
        </w:rPr>
        <w:t>rmation</w:t>
      </w:r>
      <w:r w:rsidR="001661B3" w:rsidRPr="001661B3">
        <w:rPr>
          <w:rFonts w:ascii="Times New Roman" w:eastAsiaTheme="minorEastAsia" w:hAnsi="Times New Roman"/>
          <w:sz w:val="22"/>
        </w:rPr>
        <w:t xml:space="preserve"> combined with FSAI/freq</w:t>
      </w:r>
      <w:r w:rsidR="001661B3">
        <w:rPr>
          <w:rFonts w:ascii="Times New Roman" w:eastAsiaTheme="minorEastAsia" w:hAnsi="Times New Roman" w:hint="eastAsia"/>
          <w:sz w:val="22"/>
        </w:rPr>
        <w:t>uency</w:t>
      </w:r>
      <w:r w:rsidR="001661B3" w:rsidRPr="001661B3">
        <w:rPr>
          <w:rFonts w:ascii="Times New Roman" w:eastAsiaTheme="minorEastAsia" w:hAnsi="Times New Roman"/>
          <w:sz w:val="22"/>
        </w:rPr>
        <w:t xml:space="preserve"> info in SIB21</w:t>
      </w:r>
      <w:r w:rsidR="001661B3">
        <w:rPr>
          <w:rFonts w:ascii="Times New Roman" w:eastAsiaTheme="minorEastAsia" w:hAnsi="Times New Roman" w:hint="eastAsia"/>
          <w:sz w:val="22"/>
        </w:rPr>
        <w:t>.</w:t>
      </w:r>
    </w:p>
    <w:p w14:paraId="1722F357" w14:textId="1D6927FF" w:rsidR="001661B3" w:rsidRDefault="000B4AA0" w:rsidP="00CE4457">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Firstly, we check the legacy SIB21 contents</w:t>
      </w:r>
      <w:r w:rsidR="00CE4457">
        <w:rPr>
          <w:rFonts w:ascii="Times New Roman" w:eastAsiaTheme="minorEastAsia" w:hAnsi="Times New Roman" w:hint="eastAsia"/>
          <w:sz w:val="22"/>
        </w:rPr>
        <w:t>, and there is only the association between frequency and FSAI:</w:t>
      </w:r>
    </w:p>
    <w:tbl>
      <w:tblPr>
        <w:tblStyle w:val="af1"/>
        <w:tblW w:w="0" w:type="auto"/>
        <w:tblLook w:val="04A0" w:firstRow="1" w:lastRow="0" w:firstColumn="1" w:lastColumn="0" w:noHBand="0" w:noVBand="1"/>
      </w:tblPr>
      <w:tblGrid>
        <w:gridCol w:w="9629"/>
      </w:tblGrid>
      <w:tr w:rsidR="000B4AA0" w14:paraId="5BF7193E" w14:textId="77777777" w:rsidTr="000B4AA0">
        <w:tc>
          <w:tcPr>
            <w:tcW w:w="9629" w:type="dxa"/>
          </w:tcPr>
          <w:p w14:paraId="32F7A4E1" w14:textId="77777777" w:rsidR="000B4AA0" w:rsidRPr="000B4AA0" w:rsidRDefault="000B4AA0" w:rsidP="000B4AA0">
            <w:pPr>
              <w:keepNext/>
              <w:keepLines/>
              <w:widowControl/>
              <w:overflowPunct w:val="0"/>
              <w:autoSpaceDE w:val="0"/>
              <w:autoSpaceDN w:val="0"/>
              <w:adjustRightInd w:val="0"/>
              <w:ind w:left="1418" w:hanging="1418"/>
              <w:jc w:val="left"/>
              <w:textAlignment w:val="baseline"/>
              <w:outlineLvl w:val="3"/>
              <w:rPr>
                <w:rFonts w:ascii="Arial" w:eastAsia="Times New Roman" w:hAnsi="Arial"/>
                <w:kern w:val="0"/>
                <w:sz w:val="24"/>
                <w:szCs w:val="20"/>
                <w:lang w:val="en-GB"/>
              </w:rPr>
            </w:pPr>
            <w:bookmarkStart w:id="5" w:name="_Toc185577673"/>
            <w:r w:rsidRPr="000B4AA0">
              <w:rPr>
                <w:rFonts w:ascii="Arial" w:eastAsia="Times New Roman" w:hAnsi="Arial"/>
                <w:kern w:val="0"/>
                <w:sz w:val="24"/>
                <w:szCs w:val="20"/>
                <w:lang w:val="en-GB"/>
              </w:rPr>
              <w:lastRenderedPageBreak/>
              <w:t>–</w:t>
            </w:r>
            <w:r w:rsidRPr="000B4AA0">
              <w:rPr>
                <w:rFonts w:ascii="Arial" w:eastAsia="Times New Roman" w:hAnsi="Arial"/>
                <w:kern w:val="0"/>
                <w:sz w:val="24"/>
                <w:szCs w:val="20"/>
                <w:lang w:val="en-GB"/>
              </w:rPr>
              <w:tab/>
            </w:r>
            <w:r w:rsidRPr="000B4AA0">
              <w:rPr>
                <w:rFonts w:ascii="Arial" w:eastAsia="Times New Roman" w:hAnsi="Arial"/>
                <w:i/>
                <w:noProof/>
                <w:kern w:val="0"/>
                <w:sz w:val="24"/>
                <w:szCs w:val="20"/>
                <w:lang w:val="en-GB"/>
              </w:rPr>
              <w:t>SIB21</w:t>
            </w:r>
            <w:bookmarkEnd w:id="5"/>
          </w:p>
          <w:p w14:paraId="617D1F82" w14:textId="77777777" w:rsidR="000B4AA0" w:rsidRPr="000B4AA0" w:rsidRDefault="000B4AA0" w:rsidP="000B4AA0">
            <w:pPr>
              <w:widowControl/>
              <w:overflowPunct w:val="0"/>
              <w:autoSpaceDE w:val="0"/>
              <w:autoSpaceDN w:val="0"/>
              <w:adjustRightInd w:val="0"/>
              <w:jc w:val="left"/>
              <w:textAlignment w:val="baseline"/>
              <w:rPr>
                <w:rFonts w:ascii="Times New Roman" w:eastAsia="Times New Roman" w:hAnsi="Times New Roman"/>
                <w:kern w:val="0"/>
                <w:sz w:val="20"/>
                <w:szCs w:val="20"/>
                <w:lang w:val="en-GB"/>
              </w:rPr>
            </w:pPr>
            <w:r w:rsidRPr="000B4AA0">
              <w:rPr>
                <w:rFonts w:ascii="Times New Roman" w:eastAsia="Times New Roman" w:hAnsi="Times New Roman"/>
                <w:i/>
                <w:kern w:val="0"/>
                <w:sz w:val="20"/>
                <w:szCs w:val="20"/>
                <w:lang w:val="en-GB"/>
              </w:rPr>
              <w:t>SIB21</w:t>
            </w:r>
            <w:r w:rsidRPr="000B4AA0">
              <w:rPr>
                <w:rFonts w:ascii="Times New Roman" w:eastAsia="Times New Roman" w:hAnsi="Times New Roman"/>
                <w:iCs/>
                <w:kern w:val="0"/>
                <w:sz w:val="20"/>
                <w:szCs w:val="20"/>
                <w:lang w:val="en-GB"/>
              </w:rPr>
              <w:t xml:space="preserve"> contains the mapping between the current and/or neighbouring carrier frequencies and MBS Frequency Selection Area Identities (FSAI)</w:t>
            </w:r>
            <w:r w:rsidRPr="000B4AA0">
              <w:rPr>
                <w:rFonts w:ascii="Times New Roman" w:eastAsia="Times New Roman" w:hAnsi="Times New Roman"/>
                <w:kern w:val="0"/>
                <w:sz w:val="20"/>
                <w:szCs w:val="20"/>
                <w:lang w:val="en-GB"/>
              </w:rPr>
              <w:t>.</w:t>
            </w:r>
          </w:p>
          <w:p w14:paraId="182E9AEA" w14:textId="77777777" w:rsidR="000B4AA0" w:rsidRPr="000B4AA0" w:rsidRDefault="000B4AA0" w:rsidP="000B4AA0">
            <w:pPr>
              <w:keepNext/>
              <w:keepLines/>
              <w:widowControl/>
              <w:overflowPunct w:val="0"/>
              <w:autoSpaceDE w:val="0"/>
              <w:autoSpaceDN w:val="0"/>
              <w:adjustRightInd w:val="0"/>
              <w:jc w:val="center"/>
              <w:textAlignment w:val="baseline"/>
              <w:rPr>
                <w:rFonts w:ascii="Arial" w:eastAsia="Times New Roman" w:hAnsi="Arial"/>
                <w:bCs/>
                <w:iCs/>
                <w:kern w:val="0"/>
                <w:sz w:val="20"/>
                <w:szCs w:val="20"/>
                <w:lang w:val="en-GB"/>
              </w:rPr>
            </w:pPr>
            <w:r w:rsidRPr="000B4AA0">
              <w:rPr>
                <w:rFonts w:ascii="Arial" w:eastAsia="Times New Roman" w:hAnsi="Arial"/>
                <w:b/>
                <w:bCs/>
                <w:i/>
                <w:iCs/>
                <w:kern w:val="0"/>
                <w:sz w:val="20"/>
                <w:szCs w:val="20"/>
                <w:lang w:val="en-GB"/>
              </w:rPr>
              <w:t xml:space="preserve">SIB21 </w:t>
            </w:r>
            <w:r w:rsidRPr="000B4AA0">
              <w:rPr>
                <w:rFonts w:ascii="Arial" w:eastAsia="Times New Roman" w:hAnsi="Arial"/>
                <w:b/>
                <w:noProof/>
                <w:kern w:val="0"/>
                <w:sz w:val="20"/>
                <w:szCs w:val="20"/>
                <w:lang w:val="en-GB"/>
              </w:rPr>
              <w:t>information</w:t>
            </w:r>
            <w:r w:rsidRPr="000B4AA0">
              <w:rPr>
                <w:rFonts w:ascii="Arial" w:eastAsia="Times New Roman" w:hAnsi="Arial"/>
                <w:b/>
                <w:bCs/>
                <w:iCs/>
                <w:kern w:val="0"/>
                <w:sz w:val="20"/>
                <w:szCs w:val="20"/>
                <w:lang w:val="en-GB"/>
              </w:rPr>
              <w:t xml:space="preserve"> element</w:t>
            </w:r>
          </w:p>
          <w:p w14:paraId="4EF9D0EF"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eastAsia="en-GB"/>
              </w:rPr>
            </w:pPr>
            <w:r w:rsidRPr="000B4AA0">
              <w:rPr>
                <w:rFonts w:ascii="Courier New" w:eastAsia="Times New Roman" w:hAnsi="Courier New"/>
                <w:noProof/>
                <w:color w:val="808080"/>
                <w:kern w:val="0"/>
                <w:sz w:val="16"/>
                <w:szCs w:val="20"/>
                <w:lang w:val="en-GB" w:eastAsia="en-GB"/>
              </w:rPr>
              <w:t>-- ASN1START</w:t>
            </w:r>
          </w:p>
          <w:p w14:paraId="60D13711"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eastAsia="en-GB"/>
              </w:rPr>
            </w:pPr>
            <w:r w:rsidRPr="000B4AA0">
              <w:rPr>
                <w:rFonts w:ascii="Courier New" w:eastAsia="Times New Roman" w:hAnsi="Courier New"/>
                <w:noProof/>
                <w:color w:val="808080"/>
                <w:kern w:val="0"/>
                <w:sz w:val="16"/>
                <w:szCs w:val="20"/>
                <w:lang w:val="en-GB" w:eastAsia="en-GB"/>
              </w:rPr>
              <w:t>-- TAG-SIB21-START</w:t>
            </w:r>
          </w:p>
          <w:p w14:paraId="553A63A3"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p>
          <w:p w14:paraId="3C0D4399"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SIB21-r17 ::= </w:t>
            </w:r>
            <w:r w:rsidRPr="000B4AA0">
              <w:rPr>
                <w:rFonts w:ascii="Courier New" w:eastAsia="Times New Roman" w:hAnsi="Courier New"/>
                <w:noProof/>
                <w:color w:val="993366"/>
                <w:kern w:val="0"/>
                <w:sz w:val="16"/>
                <w:szCs w:val="20"/>
                <w:lang w:val="en-GB" w:eastAsia="en-GB"/>
              </w:rPr>
              <w:t>SEQUENCE</w:t>
            </w:r>
            <w:r w:rsidRPr="000B4AA0">
              <w:rPr>
                <w:rFonts w:ascii="Courier New" w:eastAsia="Times New Roman" w:hAnsi="Courier New"/>
                <w:noProof/>
                <w:kern w:val="0"/>
                <w:sz w:val="16"/>
                <w:szCs w:val="20"/>
                <w:lang w:val="en-GB" w:eastAsia="en-GB"/>
              </w:rPr>
              <w:t xml:space="preserve"> {</w:t>
            </w:r>
          </w:p>
          <w:p w14:paraId="63E72730"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eastAsia="en-GB"/>
              </w:rPr>
            </w:pPr>
            <w:r w:rsidRPr="000B4AA0">
              <w:rPr>
                <w:rFonts w:ascii="Courier New" w:eastAsia="Times New Roman" w:hAnsi="Courier New"/>
                <w:noProof/>
                <w:kern w:val="0"/>
                <w:sz w:val="16"/>
                <w:szCs w:val="20"/>
                <w:lang w:val="en-GB" w:eastAsia="en-GB"/>
              </w:rPr>
              <w:t xml:space="preserve">    mbs-FSAI-IntraFreq-r17                   MBS-FSAI-List-r17                </w:t>
            </w:r>
            <w:r w:rsidRPr="000B4AA0">
              <w:rPr>
                <w:rFonts w:ascii="Courier New" w:eastAsia="Times New Roman" w:hAnsi="Courier New"/>
                <w:noProof/>
                <w:color w:val="993366"/>
                <w:kern w:val="0"/>
                <w:sz w:val="16"/>
                <w:szCs w:val="20"/>
                <w:lang w:val="en-GB" w:eastAsia="en-GB"/>
              </w:rPr>
              <w:t>OPTIONAL</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808080"/>
                <w:kern w:val="0"/>
                <w:sz w:val="16"/>
                <w:szCs w:val="20"/>
                <w:lang w:val="en-GB" w:eastAsia="en-GB"/>
              </w:rPr>
              <w:t>-- Need R</w:t>
            </w:r>
          </w:p>
          <w:p w14:paraId="35D737C7"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eastAsia="en-GB"/>
              </w:rPr>
            </w:pPr>
            <w:r w:rsidRPr="000B4AA0">
              <w:rPr>
                <w:rFonts w:ascii="Courier New" w:eastAsia="Times New Roman" w:hAnsi="Courier New"/>
                <w:noProof/>
                <w:kern w:val="0"/>
                <w:sz w:val="16"/>
                <w:szCs w:val="20"/>
                <w:lang w:val="en-GB" w:eastAsia="en-GB"/>
              </w:rPr>
              <w:t xml:space="preserve">    mbs-FSAI-InterFreqList-r17               MBS-FSAI-InterFreqList-r17       </w:t>
            </w:r>
            <w:r w:rsidRPr="000B4AA0">
              <w:rPr>
                <w:rFonts w:ascii="Courier New" w:eastAsia="Times New Roman" w:hAnsi="Courier New"/>
                <w:noProof/>
                <w:color w:val="993366"/>
                <w:kern w:val="0"/>
                <w:sz w:val="16"/>
                <w:szCs w:val="20"/>
                <w:lang w:val="en-GB" w:eastAsia="en-GB"/>
              </w:rPr>
              <w:t>OPTIONAL</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808080"/>
                <w:kern w:val="0"/>
                <w:sz w:val="16"/>
                <w:szCs w:val="20"/>
                <w:lang w:val="en-GB" w:eastAsia="en-GB"/>
              </w:rPr>
              <w:t>-- Need R</w:t>
            </w:r>
          </w:p>
          <w:p w14:paraId="1C8390E1"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    lateNonCriticalExtension                 </w:t>
            </w:r>
            <w:r w:rsidRPr="000B4AA0">
              <w:rPr>
                <w:rFonts w:ascii="Courier New" w:eastAsia="Times New Roman" w:hAnsi="Courier New"/>
                <w:noProof/>
                <w:color w:val="993366"/>
                <w:kern w:val="0"/>
                <w:sz w:val="16"/>
                <w:szCs w:val="20"/>
                <w:lang w:val="en-GB" w:eastAsia="en-GB"/>
              </w:rPr>
              <w:t>OCTET</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993366"/>
                <w:kern w:val="0"/>
                <w:sz w:val="16"/>
                <w:szCs w:val="20"/>
                <w:lang w:val="en-GB" w:eastAsia="en-GB"/>
              </w:rPr>
              <w:t>STRING</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993366"/>
                <w:kern w:val="0"/>
                <w:sz w:val="16"/>
                <w:szCs w:val="20"/>
                <w:lang w:val="en-GB" w:eastAsia="en-GB"/>
              </w:rPr>
              <w:t>OPTIONAL</w:t>
            </w:r>
            <w:r w:rsidRPr="000B4AA0">
              <w:rPr>
                <w:rFonts w:ascii="Courier New" w:eastAsia="Times New Roman" w:hAnsi="Courier New"/>
                <w:noProof/>
                <w:kern w:val="0"/>
                <w:sz w:val="16"/>
                <w:szCs w:val="20"/>
                <w:lang w:val="en-GB" w:eastAsia="en-GB"/>
              </w:rPr>
              <w:t>,</w:t>
            </w:r>
          </w:p>
          <w:p w14:paraId="7E59DB6E"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    ...</w:t>
            </w:r>
          </w:p>
          <w:p w14:paraId="5844070B"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w:t>
            </w:r>
          </w:p>
          <w:p w14:paraId="44CF030B"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p>
          <w:p w14:paraId="54B492DD"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MBS-FSAI-List-r17 ::= </w:t>
            </w:r>
            <w:r w:rsidRPr="000B4AA0">
              <w:rPr>
                <w:rFonts w:ascii="Courier New" w:eastAsia="Times New Roman" w:hAnsi="Courier New"/>
                <w:noProof/>
                <w:color w:val="993366"/>
                <w:kern w:val="0"/>
                <w:sz w:val="16"/>
                <w:szCs w:val="20"/>
                <w:lang w:val="en-GB" w:eastAsia="en-GB"/>
              </w:rPr>
              <w:t>SEQUENCE</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993366"/>
                <w:kern w:val="0"/>
                <w:sz w:val="16"/>
                <w:szCs w:val="20"/>
                <w:lang w:val="en-GB" w:eastAsia="en-GB"/>
              </w:rPr>
              <w:t>SIZE</w:t>
            </w:r>
            <w:r w:rsidRPr="000B4AA0">
              <w:rPr>
                <w:rFonts w:ascii="Courier New" w:eastAsia="Times New Roman" w:hAnsi="Courier New"/>
                <w:noProof/>
                <w:kern w:val="0"/>
                <w:sz w:val="16"/>
                <w:szCs w:val="20"/>
                <w:lang w:val="en-GB" w:eastAsia="en-GB"/>
              </w:rPr>
              <w:t xml:space="preserve"> (1..maxFSAI-MBS-r17))</w:t>
            </w:r>
            <w:r w:rsidRPr="000B4AA0">
              <w:rPr>
                <w:rFonts w:ascii="Courier New" w:eastAsia="Times New Roman" w:hAnsi="Courier New"/>
                <w:noProof/>
                <w:color w:val="993366"/>
                <w:kern w:val="0"/>
                <w:sz w:val="16"/>
                <w:szCs w:val="20"/>
                <w:lang w:val="en-GB" w:eastAsia="en-GB"/>
              </w:rPr>
              <w:t xml:space="preserve"> OF</w:t>
            </w:r>
            <w:r w:rsidRPr="000B4AA0">
              <w:rPr>
                <w:rFonts w:ascii="Courier New" w:eastAsia="Times New Roman" w:hAnsi="Courier New"/>
                <w:noProof/>
                <w:kern w:val="0"/>
                <w:sz w:val="16"/>
                <w:szCs w:val="20"/>
                <w:lang w:val="en-GB" w:eastAsia="en-GB"/>
              </w:rPr>
              <w:t xml:space="preserve"> MBS-FSAI-r17</w:t>
            </w:r>
          </w:p>
          <w:p w14:paraId="2E730845"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p>
          <w:p w14:paraId="0E110CB2"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MBS-FSAI-InterFreqList-r17 ::= </w:t>
            </w:r>
            <w:r w:rsidRPr="000B4AA0">
              <w:rPr>
                <w:rFonts w:ascii="Courier New" w:eastAsia="Times New Roman" w:hAnsi="Courier New"/>
                <w:noProof/>
                <w:color w:val="993366"/>
                <w:kern w:val="0"/>
                <w:sz w:val="16"/>
                <w:szCs w:val="20"/>
                <w:lang w:val="en-GB" w:eastAsia="en-GB"/>
              </w:rPr>
              <w:t>SEQUENCE</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993366"/>
                <w:kern w:val="0"/>
                <w:sz w:val="16"/>
                <w:szCs w:val="20"/>
                <w:lang w:val="en-GB" w:eastAsia="en-GB"/>
              </w:rPr>
              <w:t>SIZE</w:t>
            </w:r>
            <w:r w:rsidRPr="000B4AA0">
              <w:rPr>
                <w:rFonts w:ascii="Courier New" w:eastAsia="Times New Roman" w:hAnsi="Courier New"/>
                <w:noProof/>
                <w:kern w:val="0"/>
                <w:sz w:val="16"/>
                <w:szCs w:val="20"/>
                <w:lang w:val="en-GB" w:eastAsia="en-GB"/>
              </w:rPr>
              <w:t xml:space="preserve"> (1..maxFreq))</w:t>
            </w:r>
            <w:r w:rsidRPr="000B4AA0">
              <w:rPr>
                <w:rFonts w:ascii="Courier New" w:eastAsia="Times New Roman" w:hAnsi="Courier New"/>
                <w:noProof/>
                <w:color w:val="993366"/>
                <w:kern w:val="0"/>
                <w:sz w:val="16"/>
                <w:szCs w:val="20"/>
                <w:lang w:val="en-GB" w:eastAsia="en-GB"/>
              </w:rPr>
              <w:t xml:space="preserve"> OF</w:t>
            </w:r>
            <w:r w:rsidRPr="000B4AA0">
              <w:rPr>
                <w:rFonts w:ascii="Courier New" w:eastAsia="Times New Roman" w:hAnsi="Courier New"/>
                <w:noProof/>
                <w:kern w:val="0"/>
                <w:sz w:val="16"/>
                <w:szCs w:val="20"/>
                <w:lang w:val="en-GB" w:eastAsia="en-GB"/>
              </w:rPr>
              <w:t xml:space="preserve"> MBS-FSAI-InterFreq-r17</w:t>
            </w:r>
          </w:p>
          <w:p w14:paraId="3F20C309"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p>
          <w:p w14:paraId="66E6F6DA"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MBS-FSAI-InterFreq-r17 ::= </w:t>
            </w:r>
            <w:r w:rsidRPr="000B4AA0">
              <w:rPr>
                <w:rFonts w:ascii="Courier New" w:eastAsia="Times New Roman" w:hAnsi="Courier New"/>
                <w:noProof/>
                <w:color w:val="993366"/>
                <w:kern w:val="0"/>
                <w:sz w:val="16"/>
                <w:szCs w:val="20"/>
                <w:lang w:val="en-GB" w:eastAsia="en-GB"/>
              </w:rPr>
              <w:t>SEQUENCE</w:t>
            </w:r>
            <w:r w:rsidRPr="000B4AA0">
              <w:rPr>
                <w:rFonts w:ascii="Courier New" w:eastAsia="Times New Roman" w:hAnsi="Courier New"/>
                <w:noProof/>
                <w:kern w:val="0"/>
                <w:sz w:val="16"/>
                <w:szCs w:val="20"/>
                <w:lang w:val="en-GB" w:eastAsia="en-GB"/>
              </w:rPr>
              <w:t xml:space="preserve"> {</w:t>
            </w:r>
          </w:p>
          <w:p w14:paraId="4598E715"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    dl-CarrierFreq-r17         ARFCN-ValueNR,</w:t>
            </w:r>
          </w:p>
          <w:p w14:paraId="15E5DAF6"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    mbs-FSAI-List-r17          MBS-FSAI-List-r17</w:t>
            </w:r>
          </w:p>
          <w:p w14:paraId="2E0DCA0A"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w:t>
            </w:r>
          </w:p>
          <w:p w14:paraId="620C9DB9"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p>
          <w:p w14:paraId="190BB5F9"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0B4AA0">
              <w:rPr>
                <w:rFonts w:ascii="Courier New" w:eastAsia="Times New Roman" w:hAnsi="Courier New"/>
                <w:noProof/>
                <w:kern w:val="0"/>
                <w:sz w:val="16"/>
                <w:szCs w:val="20"/>
                <w:lang w:val="en-GB" w:eastAsia="en-GB"/>
              </w:rPr>
              <w:t xml:space="preserve">MBS-FSAI-r17 ::= </w:t>
            </w:r>
            <w:r w:rsidRPr="000B4AA0">
              <w:rPr>
                <w:rFonts w:ascii="Courier New" w:eastAsia="Times New Roman" w:hAnsi="Courier New"/>
                <w:noProof/>
                <w:color w:val="993366"/>
                <w:kern w:val="0"/>
                <w:sz w:val="16"/>
                <w:szCs w:val="20"/>
                <w:lang w:val="en-GB" w:eastAsia="en-GB"/>
              </w:rPr>
              <w:t>OCTET</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993366"/>
                <w:kern w:val="0"/>
                <w:sz w:val="16"/>
                <w:szCs w:val="20"/>
                <w:lang w:val="en-GB" w:eastAsia="en-GB"/>
              </w:rPr>
              <w:t>STRING</w:t>
            </w:r>
            <w:r w:rsidRPr="000B4AA0">
              <w:rPr>
                <w:rFonts w:ascii="Courier New" w:eastAsia="Times New Roman" w:hAnsi="Courier New"/>
                <w:noProof/>
                <w:kern w:val="0"/>
                <w:sz w:val="16"/>
                <w:szCs w:val="20"/>
                <w:lang w:val="en-GB" w:eastAsia="en-GB"/>
              </w:rPr>
              <w:t xml:space="preserve"> (</w:t>
            </w:r>
            <w:r w:rsidRPr="000B4AA0">
              <w:rPr>
                <w:rFonts w:ascii="Courier New" w:eastAsia="Times New Roman" w:hAnsi="Courier New"/>
                <w:noProof/>
                <w:color w:val="993366"/>
                <w:kern w:val="0"/>
                <w:sz w:val="16"/>
                <w:szCs w:val="20"/>
                <w:lang w:val="en-GB" w:eastAsia="en-GB"/>
              </w:rPr>
              <w:t>SIZE</w:t>
            </w:r>
            <w:r w:rsidRPr="000B4AA0">
              <w:rPr>
                <w:rFonts w:ascii="Courier New" w:eastAsia="Times New Roman" w:hAnsi="Courier New"/>
                <w:noProof/>
                <w:kern w:val="0"/>
                <w:sz w:val="16"/>
                <w:szCs w:val="20"/>
                <w:lang w:val="en-GB" w:eastAsia="en-GB"/>
              </w:rPr>
              <w:t xml:space="preserve"> (3))</w:t>
            </w:r>
          </w:p>
          <w:p w14:paraId="7150DD48"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p>
          <w:p w14:paraId="46460C77"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eastAsia="en-GB"/>
              </w:rPr>
            </w:pPr>
            <w:r w:rsidRPr="000B4AA0">
              <w:rPr>
                <w:rFonts w:ascii="Courier New" w:eastAsia="Times New Roman" w:hAnsi="Courier New"/>
                <w:noProof/>
                <w:color w:val="808080"/>
                <w:kern w:val="0"/>
                <w:sz w:val="16"/>
                <w:szCs w:val="20"/>
                <w:lang w:val="en-GB" w:eastAsia="en-GB"/>
              </w:rPr>
              <w:t>-- TAG-SIB21-STOP</w:t>
            </w:r>
          </w:p>
          <w:p w14:paraId="08590E12" w14:textId="77777777" w:rsidR="000B4AA0" w:rsidRPr="000B4AA0" w:rsidRDefault="000B4AA0" w:rsidP="000B4A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eastAsia="en-GB"/>
              </w:rPr>
            </w:pPr>
            <w:r w:rsidRPr="000B4AA0">
              <w:rPr>
                <w:rFonts w:ascii="Courier New" w:eastAsia="Times New Roman" w:hAnsi="Courier New"/>
                <w:noProof/>
                <w:color w:val="808080"/>
                <w:kern w:val="0"/>
                <w:sz w:val="16"/>
                <w:szCs w:val="20"/>
                <w:lang w:val="en-GB" w:eastAsia="en-GB"/>
              </w:rPr>
              <w:t>-- ASN1STOP</w:t>
            </w:r>
          </w:p>
          <w:p w14:paraId="5B7D7E09" w14:textId="77777777" w:rsidR="000B4AA0" w:rsidRPr="000B4AA0" w:rsidRDefault="000B4AA0" w:rsidP="000B4AA0">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en-GB"/>
              </w:rPr>
            </w:pPr>
          </w:p>
          <w:tbl>
            <w:tblPr>
              <w:tblW w:w="927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70"/>
            </w:tblGrid>
            <w:tr w:rsidR="000B4AA0" w:rsidRPr="000B4AA0" w14:paraId="0C530B11" w14:textId="77777777" w:rsidTr="000B4AA0">
              <w:trPr>
                <w:cantSplit/>
                <w:tblHeader/>
              </w:trPr>
              <w:tc>
                <w:tcPr>
                  <w:tcW w:w="9270" w:type="dxa"/>
                </w:tcPr>
                <w:p w14:paraId="785913A1" w14:textId="77777777" w:rsidR="000B4AA0" w:rsidRPr="000B4AA0" w:rsidRDefault="000B4AA0" w:rsidP="000B4AA0">
                  <w:pPr>
                    <w:keepNext/>
                    <w:keepLines/>
                    <w:widowControl/>
                    <w:overflowPunct w:val="0"/>
                    <w:autoSpaceDE w:val="0"/>
                    <w:autoSpaceDN w:val="0"/>
                    <w:adjustRightInd w:val="0"/>
                    <w:jc w:val="center"/>
                    <w:textAlignment w:val="baseline"/>
                    <w:rPr>
                      <w:rFonts w:ascii="Arial" w:eastAsia="Times New Roman" w:hAnsi="Arial"/>
                      <w:kern w:val="0"/>
                      <w:sz w:val="18"/>
                      <w:szCs w:val="20"/>
                      <w:lang w:val="en-GB"/>
                    </w:rPr>
                  </w:pPr>
                  <w:r w:rsidRPr="000B4AA0">
                    <w:rPr>
                      <w:rFonts w:ascii="Arial" w:eastAsia="Times New Roman" w:hAnsi="Arial"/>
                      <w:b/>
                      <w:i/>
                      <w:iCs/>
                      <w:kern w:val="0"/>
                      <w:sz w:val="18"/>
                      <w:szCs w:val="20"/>
                      <w:lang w:val="en-GB"/>
                    </w:rPr>
                    <w:t xml:space="preserve">SIB21 </w:t>
                  </w:r>
                  <w:r w:rsidRPr="000B4AA0">
                    <w:rPr>
                      <w:rFonts w:ascii="Arial" w:eastAsia="Times New Roman" w:hAnsi="Arial"/>
                      <w:b/>
                      <w:kern w:val="0"/>
                      <w:sz w:val="18"/>
                      <w:szCs w:val="20"/>
                      <w:lang w:val="en-GB"/>
                    </w:rPr>
                    <w:t>field</w:t>
                  </w:r>
                  <w:r w:rsidRPr="000B4AA0">
                    <w:rPr>
                      <w:rFonts w:ascii="Arial" w:eastAsia="Times New Roman" w:hAnsi="Arial"/>
                      <w:b/>
                      <w:iCs/>
                      <w:kern w:val="0"/>
                      <w:sz w:val="18"/>
                      <w:szCs w:val="20"/>
                      <w:lang w:val="en-GB"/>
                    </w:rPr>
                    <w:t xml:space="preserve"> descriptions</w:t>
                  </w:r>
                </w:p>
              </w:tc>
            </w:tr>
            <w:tr w:rsidR="000B4AA0" w:rsidRPr="000B4AA0" w14:paraId="291BC32F" w14:textId="77777777" w:rsidTr="000B4AA0">
              <w:trPr>
                <w:cantSplit/>
                <w:tblHeader/>
              </w:trPr>
              <w:tc>
                <w:tcPr>
                  <w:tcW w:w="9270" w:type="dxa"/>
                </w:tcPr>
                <w:p w14:paraId="68DC3D27" w14:textId="77777777" w:rsidR="000B4AA0" w:rsidRPr="000B4AA0" w:rsidRDefault="000B4AA0" w:rsidP="000B4AA0">
                  <w:pPr>
                    <w:keepNext/>
                    <w:keepLines/>
                    <w:widowControl/>
                    <w:overflowPunct w:val="0"/>
                    <w:autoSpaceDE w:val="0"/>
                    <w:autoSpaceDN w:val="0"/>
                    <w:adjustRightInd w:val="0"/>
                    <w:jc w:val="left"/>
                    <w:textAlignment w:val="baseline"/>
                    <w:rPr>
                      <w:rFonts w:ascii="Arial" w:eastAsia="Times New Roman" w:hAnsi="Arial"/>
                      <w:b/>
                      <w:bCs/>
                      <w:i/>
                      <w:kern w:val="0"/>
                      <w:sz w:val="18"/>
                      <w:szCs w:val="20"/>
                      <w:lang w:val="en-GB" w:eastAsia="en-GB"/>
                    </w:rPr>
                  </w:pPr>
                  <w:r w:rsidRPr="000B4AA0">
                    <w:rPr>
                      <w:rFonts w:ascii="Arial" w:eastAsia="Times New Roman" w:hAnsi="Arial"/>
                      <w:b/>
                      <w:bCs/>
                      <w:i/>
                      <w:kern w:val="0"/>
                      <w:sz w:val="18"/>
                      <w:szCs w:val="20"/>
                      <w:lang w:val="en-GB" w:eastAsia="en-GB"/>
                    </w:rPr>
                    <w:t>mbs-FSAI-</w:t>
                  </w:r>
                  <w:r w:rsidRPr="000B4AA0">
                    <w:rPr>
                      <w:rFonts w:ascii="Arial" w:eastAsia="Times New Roman" w:hAnsi="Arial"/>
                      <w:b/>
                      <w:bCs/>
                      <w:i/>
                      <w:iCs/>
                      <w:kern w:val="0"/>
                      <w:sz w:val="18"/>
                      <w:szCs w:val="20"/>
                      <w:lang w:val="en-GB"/>
                    </w:rPr>
                    <w:t>InterFreqList</w:t>
                  </w:r>
                </w:p>
                <w:p w14:paraId="6422E0ED" w14:textId="77777777" w:rsidR="000B4AA0" w:rsidRPr="000B4AA0" w:rsidRDefault="000B4AA0" w:rsidP="000B4AA0">
                  <w:pPr>
                    <w:keepNext/>
                    <w:keepLines/>
                    <w:widowControl/>
                    <w:overflowPunct w:val="0"/>
                    <w:autoSpaceDE w:val="0"/>
                    <w:autoSpaceDN w:val="0"/>
                    <w:adjustRightInd w:val="0"/>
                    <w:jc w:val="left"/>
                    <w:textAlignment w:val="baseline"/>
                    <w:rPr>
                      <w:rFonts w:ascii="Arial" w:eastAsia="Times New Roman" w:hAnsi="Arial"/>
                      <w:iCs/>
                      <w:kern w:val="0"/>
                      <w:sz w:val="18"/>
                      <w:szCs w:val="20"/>
                      <w:lang w:val="en-GB" w:eastAsia="en-GB"/>
                    </w:rPr>
                  </w:pPr>
                  <w:r w:rsidRPr="000B4AA0">
                    <w:rPr>
                      <w:rFonts w:ascii="Arial" w:eastAsia="Times New Roman" w:hAnsi="Arial"/>
                      <w:kern w:val="0"/>
                      <w:sz w:val="18"/>
                      <w:szCs w:val="20"/>
                      <w:lang w:val="en-GB" w:eastAsia="en-GB"/>
                    </w:rPr>
                    <w:t>Contains</w:t>
                  </w:r>
                  <w:r w:rsidRPr="000B4AA0">
                    <w:rPr>
                      <w:rFonts w:ascii="Arial" w:eastAsia="Times New Roman" w:hAnsi="Arial"/>
                      <w:iCs/>
                      <w:kern w:val="0"/>
                      <w:sz w:val="18"/>
                      <w:szCs w:val="20"/>
                      <w:lang w:val="en-GB" w:eastAsia="en-GB"/>
                    </w:rPr>
                    <w:t xml:space="preserve"> a list of neighboring frequencies including additional bands, if any, that provide MBS services and the corresponding MBS FSAIs.</w:t>
                  </w:r>
                </w:p>
              </w:tc>
            </w:tr>
            <w:tr w:rsidR="000B4AA0" w:rsidRPr="000B4AA0" w14:paraId="03C95F7C" w14:textId="77777777" w:rsidTr="000B4AA0">
              <w:trPr>
                <w:cantSplit/>
                <w:tblHeader/>
              </w:trPr>
              <w:tc>
                <w:tcPr>
                  <w:tcW w:w="9270" w:type="dxa"/>
                </w:tcPr>
                <w:p w14:paraId="291BA8CF" w14:textId="77777777" w:rsidR="000B4AA0" w:rsidRPr="000B4AA0" w:rsidRDefault="000B4AA0" w:rsidP="000B4AA0">
                  <w:pPr>
                    <w:keepNext/>
                    <w:keepLines/>
                    <w:widowControl/>
                    <w:overflowPunct w:val="0"/>
                    <w:autoSpaceDE w:val="0"/>
                    <w:autoSpaceDN w:val="0"/>
                    <w:adjustRightInd w:val="0"/>
                    <w:jc w:val="left"/>
                    <w:textAlignment w:val="baseline"/>
                    <w:rPr>
                      <w:rFonts w:ascii="Arial" w:eastAsia="Times New Roman" w:hAnsi="Arial"/>
                      <w:b/>
                      <w:bCs/>
                      <w:i/>
                      <w:kern w:val="0"/>
                      <w:sz w:val="18"/>
                      <w:szCs w:val="20"/>
                      <w:lang w:val="en-GB" w:eastAsia="en-GB"/>
                    </w:rPr>
                  </w:pPr>
                  <w:r w:rsidRPr="000B4AA0">
                    <w:rPr>
                      <w:rFonts w:ascii="Arial" w:eastAsia="Times New Roman" w:hAnsi="Arial"/>
                      <w:b/>
                      <w:bCs/>
                      <w:i/>
                      <w:kern w:val="0"/>
                      <w:sz w:val="18"/>
                      <w:szCs w:val="20"/>
                      <w:lang w:val="en-GB" w:eastAsia="en-GB"/>
                    </w:rPr>
                    <w:t>mbs-FSAI-</w:t>
                  </w:r>
                  <w:r w:rsidRPr="000B4AA0">
                    <w:rPr>
                      <w:rFonts w:ascii="Arial" w:eastAsia="Times New Roman" w:hAnsi="Arial"/>
                      <w:b/>
                      <w:bCs/>
                      <w:i/>
                      <w:iCs/>
                      <w:kern w:val="0"/>
                      <w:sz w:val="18"/>
                      <w:szCs w:val="20"/>
                      <w:lang w:val="en-GB"/>
                    </w:rPr>
                    <w:t>IntraFreq</w:t>
                  </w:r>
                </w:p>
                <w:p w14:paraId="2527D2A9" w14:textId="77777777" w:rsidR="000B4AA0" w:rsidRPr="000B4AA0" w:rsidRDefault="000B4AA0" w:rsidP="000B4AA0">
                  <w:pPr>
                    <w:keepNext/>
                    <w:keepLines/>
                    <w:widowControl/>
                    <w:overflowPunct w:val="0"/>
                    <w:autoSpaceDE w:val="0"/>
                    <w:autoSpaceDN w:val="0"/>
                    <w:adjustRightInd w:val="0"/>
                    <w:jc w:val="left"/>
                    <w:textAlignment w:val="baseline"/>
                    <w:rPr>
                      <w:rFonts w:ascii="Arial" w:eastAsia="Times New Roman" w:hAnsi="Arial"/>
                      <w:b/>
                      <w:bCs/>
                      <w:i/>
                      <w:kern w:val="0"/>
                      <w:sz w:val="18"/>
                      <w:szCs w:val="20"/>
                      <w:lang w:val="en-GB" w:eastAsia="en-GB"/>
                    </w:rPr>
                  </w:pPr>
                  <w:r w:rsidRPr="000B4AA0">
                    <w:rPr>
                      <w:rFonts w:ascii="Arial" w:eastAsia="Times New Roman" w:hAnsi="Arial"/>
                      <w:kern w:val="0"/>
                      <w:sz w:val="18"/>
                      <w:szCs w:val="20"/>
                      <w:lang w:val="en-GB" w:eastAsia="en-GB"/>
                    </w:rPr>
                    <w:t xml:space="preserve">Contains the list of MBS FSAIs for the current frequency. For MBS service continuity, the UE shall use all MBS FSAIs listed in </w:t>
                  </w:r>
                  <w:r w:rsidRPr="000B4AA0">
                    <w:rPr>
                      <w:rFonts w:ascii="Arial" w:eastAsia="Times New Roman" w:hAnsi="Arial"/>
                      <w:i/>
                      <w:kern w:val="0"/>
                      <w:sz w:val="18"/>
                      <w:szCs w:val="20"/>
                      <w:lang w:val="en-GB" w:eastAsia="en-GB"/>
                    </w:rPr>
                    <w:t>mbs-FSAI-IntraFreq</w:t>
                  </w:r>
                  <w:r w:rsidRPr="000B4AA0">
                    <w:rPr>
                      <w:rFonts w:ascii="Arial" w:eastAsia="Times New Roman" w:hAnsi="Arial"/>
                      <w:kern w:val="0"/>
                      <w:sz w:val="18"/>
                      <w:szCs w:val="20"/>
                      <w:lang w:val="en-GB" w:eastAsia="en-GB"/>
                    </w:rPr>
                    <w:t xml:space="preserve"> to derive the MBS frequencies of interest.</w:t>
                  </w:r>
                </w:p>
              </w:tc>
            </w:tr>
          </w:tbl>
          <w:p w14:paraId="18B46799" w14:textId="77777777" w:rsidR="000B4AA0" w:rsidRPr="000B4AA0" w:rsidRDefault="000B4AA0" w:rsidP="000B4AA0">
            <w:pPr>
              <w:rPr>
                <w:rFonts w:ascii="Times New Roman" w:eastAsiaTheme="minorEastAsia" w:hAnsi="Times New Roman"/>
                <w:sz w:val="22"/>
                <w:lang w:val="en-GB"/>
              </w:rPr>
            </w:pPr>
          </w:p>
        </w:tc>
      </w:tr>
    </w:tbl>
    <w:p w14:paraId="1010CDEC" w14:textId="229C626A" w:rsidR="000B4AA0" w:rsidRDefault="00434069"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And the legacy USD regarding service area is described in TS26.346:</w:t>
      </w:r>
    </w:p>
    <w:tbl>
      <w:tblPr>
        <w:tblStyle w:val="af1"/>
        <w:tblW w:w="0" w:type="auto"/>
        <w:tblLook w:val="04A0" w:firstRow="1" w:lastRow="0" w:firstColumn="1" w:lastColumn="0" w:noHBand="0" w:noVBand="1"/>
      </w:tblPr>
      <w:tblGrid>
        <w:gridCol w:w="9629"/>
      </w:tblGrid>
      <w:tr w:rsidR="00434069" w14:paraId="71739C23" w14:textId="77777777" w:rsidTr="00434069">
        <w:tc>
          <w:tcPr>
            <w:tcW w:w="9629" w:type="dxa"/>
          </w:tcPr>
          <w:p w14:paraId="2C4DADA5" w14:textId="298AFF2D" w:rsidR="00434069" w:rsidRDefault="00434069" w:rsidP="00434069">
            <w:pPr>
              <w:widowControl/>
              <w:overflowPunct w:val="0"/>
              <w:autoSpaceDE w:val="0"/>
              <w:autoSpaceDN w:val="0"/>
              <w:adjustRightInd w:val="0"/>
              <w:jc w:val="left"/>
              <w:textAlignment w:val="baseline"/>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w:t>
            </w:r>
          </w:p>
          <w:p w14:paraId="7AC7579A" w14:textId="75CBF39C" w:rsidR="00434069" w:rsidRPr="00434069" w:rsidRDefault="00434069" w:rsidP="00434069">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en-US"/>
              </w:rPr>
            </w:pPr>
            <w:r w:rsidRPr="00434069">
              <w:rPr>
                <w:rFonts w:ascii="Times New Roman" w:eastAsia="Times New Roman" w:hAnsi="Times New Roman"/>
                <w:kern w:val="0"/>
                <w:sz w:val="20"/>
                <w:szCs w:val="20"/>
                <w:lang w:val="en-GB" w:eastAsia="en-US"/>
              </w:rPr>
              <w:t xml:space="preserve">A User Service Description may include an </w:t>
            </w:r>
            <w:r w:rsidRPr="00434069">
              <w:rPr>
                <w:rFonts w:ascii="Times New Roman" w:eastAsia="Times New Roman" w:hAnsi="Times New Roman"/>
                <w:i/>
                <w:kern w:val="0"/>
                <w:sz w:val="20"/>
                <w:szCs w:val="20"/>
                <w:lang w:val="en-GB" w:eastAsia="en-US"/>
              </w:rPr>
              <w:t>availabilityInfo</w:t>
            </w:r>
            <w:r w:rsidRPr="00434069">
              <w:rPr>
                <w:rFonts w:ascii="Times New Roman" w:eastAsia="Times New Roman" w:hAnsi="Times New Roman"/>
                <w:kern w:val="0"/>
                <w:sz w:val="20"/>
                <w:szCs w:val="20"/>
                <w:lang w:val="en-GB" w:eastAsia="en-US"/>
              </w:rPr>
              <w:t xml:space="preserve"> element. </w:t>
            </w:r>
            <w:r w:rsidRPr="00434069">
              <w:rPr>
                <w:rFonts w:ascii="Times New Roman" w:eastAsia="Times New Roman" w:hAnsi="Times New Roman"/>
                <w:kern w:val="0"/>
                <w:sz w:val="20"/>
                <w:szCs w:val="20"/>
                <w:lang w:val="en-GB" w:eastAsia="ja-JP"/>
              </w:rPr>
              <w:t xml:space="preserve">If present, it shall extend the list of child elements of the MBMS </w:t>
            </w:r>
            <w:r w:rsidRPr="00434069">
              <w:rPr>
                <w:rFonts w:ascii="Times New Roman" w:eastAsia="Times New Roman" w:hAnsi="Times New Roman"/>
                <w:i/>
                <w:kern w:val="0"/>
                <w:sz w:val="20"/>
                <w:szCs w:val="20"/>
                <w:lang w:val="en-GB" w:eastAsia="ja-JP"/>
              </w:rPr>
              <w:t>userServiceDescription</w:t>
            </w:r>
            <w:r w:rsidRPr="00434069">
              <w:rPr>
                <w:rFonts w:ascii="Times New Roman" w:eastAsia="Times New Roman" w:hAnsi="Times New Roman"/>
                <w:kern w:val="0"/>
                <w:sz w:val="20"/>
                <w:szCs w:val="20"/>
                <w:lang w:val="en-GB" w:eastAsia="ja-JP"/>
              </w:rPr>
              <w:t xml:space="preserve"> element by indicating</w:t>
            </w:r>
            <w:r w:rsidRPr="00434069">
              <w:rPr>
                <w:rFonts w:ascii="Times New Roman" w:eastAsia="Times New Roman" w:hAnsi="Times New Roman"/>
                <w:kern w:val="0"/>
                <w:sz w:val="20"/>
                <w:szCs w:val="20"/>
                <w:lang w:val="en-GB" w:eastAsia="en-US"/>
              </w:rPr>
              <w:t xml:space="preserve"> the presence of additional data pertaining to the availability of the service.</w:t>
            </w:r>
          </w:p>
          <w:p w14:paraId="4C78B90A" w14:textId="77777777" w:rsidR="00434069" w:rsidRPr="00434069" w:rsidRDefault="00434069" w:rsidP="00434069">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en-US"/>
              </w:rPr>
            </w:pPr>
            <w:r w:rsidRPr="00434069">
              <w:rPr>
                <w:rFonts w:ascii="Times New Roman" w:eastAsia="Times New Roman" w:hAnsi="Times New Roman"/>
                <w:kern w:val="0"/>
                <w:sz w:val="20"/>
                <w:szCs w:val="20"/>
                <w:lang w:val="en-GB" w:eastAsia="en-US"/>
              </w:rPr>
              <w:t xml:space="preserve">The </w:t>
            </w:r>
            <w:r w:rsidRPr="00434069">
              <w:rPr>
                <w:rFonts w:ascii="Times New Roman" w:eastAsia="Times New Roman" w:hAnsi="Times New Roman"/>
                <w:i/>
                <w:kern w:val="0"/>
                <w:sz w:val="20"/>
                <w:szCs w:val="20"/>
                <w:lang w:val="en-GB" w:eastAsia="en-US"/>
              </w:rPr>
              <w:t>availabilityInfo</w:t>
            </w:r>
            <w:r w:rsidRPr="00434069">
              <w:rPr>
                <w:rFonts w:ascii="Times New Roman" w:eastAsia="Times New Roman" w:hAnsi="Times New Roman"/>
                <w:kern w:val="0"/>
                <w:sz w:val="20"/>
                <w:szCs w:val="20"/>
                <w:lang w:val="en-GB" w:eastAsia="en-US"/>
              </w:rPr>
              <w:t xml:space="preserve"> element shall include one or more </w:t>
            </w:r>
            <w:r w:rsidRPr="00434069">
              <w:rPr>
                <w:rFonts w:ascii="Times New Roman" w:eastAsia="Times New Roman" w:hAnsi="Times New Roman"/>
                <w:i/>
                <w:kern w:val="0"/>
                <w:sz w:val="20"/>
                <w:szCs w:val="20"/>
                <w:lang w:val="en-GB" w:eastAsia="en-US"/>
              </w:rPr>
              <w:t>infoBinding</w:t>
            </w:r>
            <w:r w:rsidRPr="00434069">
              <w:rPr>
                <w:rFonts w:ascii="Times New Roman" w:eastAsia="Times New Roman" w:hAnsi="Times New Roman"/>
                <w:kern w:val="0"/>
                <w:sz w:val="20"/>
                <w:szCs w:val="20"/>
                <w:lang w:val="en-GB" w:eastAsia="en-US"/>
              </w:rPr>
              <w:t xml:space="preserve"> elements. The </w:t>
            </w:r>
            <w:r w:rsidRPr="00434069">
              <w:rPr>
                <w:rFonts w:ascii="Times New Roman" w:eastAsia="Times New Roman" w:hAnsi="Times New Roman"/>
                <w:i/>
                <w:kern w:val="0"/>
                <w:sz w:val="20"/>
                <w:szCs w:val="20"/>
                <w:lang w:val="en-GB" w:eastAsia="en-US"/>
              </w:rPr>
              <w:t>infoBinding</w:t>
            </w:r>
            <w:r w:rsidRPr="00434069">
              <w:rPr>
                <w:rFonts w:ascii="Times New Roman" w:eastAsia="Times New Roman" w:hAnsi="Times New Roman"/>
                <w:kern w:val="0"/>
                <w:sz w:val="20"/>
                <w:szCs w:val="20"/>
                <w:lang w:val="en-GB" w:eastAsia="en-US"/>
              </w:rPr>
              <w:t xml:space="preserve"> element shall contain the child elements </w:t>
            </w:r>
            <w:r w:rsidRPr="00434069">
              <w:rPr>
                <w:rFonts w:ascii="Times New Roman" w:eastAsia="Times New Roman" w:hAnsi="Times New Roman"/>
                <w:i/>
                <w:kern w:val="0"/>
                <w:sz w:val="20"/>
                <w:szCs w:val="20"/>
                <w:lang w:val="en-GB" w:eastAsia="en-US"/>
              </w:rPr>
              <w:t>serviceArea</w:t>
            </w:r>
            <w:r w:rsidRPr="00434069">
              <w:rPr>
                <w:rFonts w:ascii="Times New Roman" w:eastAsia="Times New Roman" w:hAnsi="Times New Roman"/>
                <w:kern w:val="0"/>
                <w:sz w:val="20"/>
                <w:szCs w:val="20"/>
                <w:lang w:val="en-GB" w:eastAsia="en-US"/>
              </w:rPr>
              <w:t xml:space="preserve"> and </w:t>
            </w:r>
            <w:r w:rsidRPr="00434069">
              <w:rPr>
                <w:rFonts w:ascii="Times New Roman" w:eastAsia="Times New Roman" w:hAnsi="Times New Roman"/>
                <w:i/>
                <w:kern w:val="0"/>
                <w:sz w:val="20"/>
                <w:szCs w:val="20"/>
                <w:lang w:val="en-GB" w:eastAsia="en-US"/>
              </w:rPr>
              <w:t>radiofrequency</w:t>
            </w:r>
            <w:r w:rsidRPr="00434069">
              <w:rPr>
                <w:rFonts w:ascii="Times New Roman" w:eastAsia="Times New Roman" w:hAnsi="Times New Roman"/>
                <w:kern w:val="0"/>
                <w:sz w:val="20"/>
                <w:szCs w:val="20"/>
                <w:lang w:val="en-GB" w:eastAsia="en-US"/>
              </w:rPr>
              <w:t xml:space="preserve">. A UE shall be capable of processing an </w:t>
            </w:r>
            <w:r w:rsidRPr="00434069">
              <w:rPr>
                <w:rFonts w:ascii="Times New Roman" w:eastAsia="Times New Roman" w:hAnsi="Times New Roman"/>
                <w:i/>
                <w:kern w:val="0"/>
                <w:sz w:val="20"/>
                <w:szCs w:val="20"/>
                <w:lang w:val="en-GB" w:eastAsia="en-US"/>
              </w:rPr>
              <w:t>infoBinding</w:t>
            </w:r>
            <w:r w:rsidRPr="00434069">
              <w:rPr>
                <w:rFonts w:ascii="Times New Roman" w:eastAsia="Times New Roman" w:hAnsi="Times New Roman"/>
                <w:kern w:val="0"/>
                <w:sz w:val="20"/>
                <w:szCs w:val="20"/>
                <w:lang w:val="en-GB" w:eastAsia="en-US"/>
              </w:rPr>
              <w:t xml:space="preserve"> element that does not contain the child element </w:t>
            </w:r>
            <w:r w:rsidRPr="00434069">
              <w:rPr>
                <w:rFonts w:ascii="Times New Roman" w:eastAsia="Times New Roman" w:hAnsi="Times New Roman"/>
                <w:i/>
                <w:kern w:val="0"/>
                <w:sz w:val="20"/>
                <w:szCs w:val="20"/>
                <w:lang w:val="en-GB" w:eastAsia="en-US"/>
              </w:rPr>
              <w:t>serviceArea</w:t>
            </w:r>
            <w:r w:rsidRPr="00434069">
              <w:rPr>
                <w:rFonts w:ascii="Times New Roman" w:eastAsia="Times New Roman" w:hAnsi="Times New Roman"/>
                <w:kern w:val="0"/>
                <w:sz w:val="20"/>
                <w:szCs w:val="20"/>
                <w:lang w:val="en-GB" w:eastAsia="en-US"/>
              </w:rPr>
              <w:t>.</w:t>
            </w:r>
          </w:p>
          <w:p w14:paraId="4E5F857B" w14:textId="77777777" w:rsidR="00434069" w:rsidRPr="00434069" w:rsidRDefault="00434069" w:rsidP="00434069">
            <w:pPr>
              <w:keepLines/>
              <w:widowControl/>
              <w:overflowPunct w:val="0"/>
              <w:autoSpaceDE w:val="0"/>
              <w:autoSpaceDN w:val="0"/>
              <w:adjustRightInd w:val="0"/>
              <w:ind w:left="1135" w:hanging="851"/>
              <w:jc w:val="left"/>
              <w:textAlignment w:val="baseline"/>
              <w:rPr>
                <w:rFonts w:ascii="Times New Roman" w:eastAsia="MS Mincho" w:hAnsi="Times New Roman"/>
                <w:kern w:val="0"/>
                <w:sz w:val="20"/>
                <w:szCs w:val="20"/>
                <w:lang w:val="en-GB" w:eastAsia="en-US"/>
              </w:rPr>
            </w:pPr>
            <w:r w:rsidRPr="00434069">
              <w:rPr>
                <w:rFonts w:ascii="Times New Roman" w:eastAsia="MS Mincho" w:hAnsi="Times New Roman"/>
                <w:kern w:val="0"/>
                <w:sz w:val="20"/>
                <w:szCs w:val="20"/>
                <w:lang w:val="en-GB" w:eastAsia="en-US"/>
              </w:rPr>
              <w:lastRenderedPageBreak/>
              <w:t>NOTE 0a:</w:t>
            </w:r>
            <w:r w:rsidRPr="00434069">
              <w:rPr>
                <w:rFonts w:ascii="Times New Roman" w:eastAsia="MS Mincho" w:hAnsi="Times New Roman"/>
                <w:kern w:val="0"/>
                <w:sz w:val="20"/>
                <w:szCs w:val="20"/>
                <w:lang w:val="en-GB" w:eastAsia="en-US"/>
              </w:rPr>
              <w:tab/>
              <w:t xml:space="preserve">For backwards compatibility reasons, </w:t>
            </w:r>
            <w:r w:rsidRPr="00434069">
              <w:rPr>
                <w:rFonts w:ascii="Times New Roman" w:eastAsia="MS Mincho" w:hAnsi="Times New Roman"/>
                <w:i/>
                <w:kern w:val="0"/>
                <w:sz w:val="20"/>
                <w:szCs w:val="20"/>
                <w:lang w:val="en-GB" w:eastAsia="en-US"/>
              </w:rPr>
              <w:t>serviceArea</w:t>
            </w:r>
            <w:r w:rsidRPr="00434069">
              <w:rPr>
                <w:rFonts w:ascii="Times New Roman" w:eastAsia="MS Mincho" w:hAnsi="Times New Roman"/>
                <w:kern w:val="0"/>
                <w:sz w:val="20"/>
                <w:szCs w:val="20"/>
                <w:lang w:val="en-GB" w:eastAsia="en-US"/>
              </w:rPr>
              <w:t xml:space="preserve"> needs to be indicated as optional in the USD schema (i.e. ‘minOccurs="0"’).</w:t>
            </w:r>
          </w:p>
          <w:p w14:paraId="41909926" w14:textId="77777777" w:rsidR="00434069" w:rsidRPr="00434069" w:rsidRDefault="00434069" w:rsidP="00434069">
            <w:pPr>
              <w:widowControl/>
              <w:overflowPunct w:val="0"/>
              <w:autoSpaceDE w:val="0"/>
              <w:autoSpaceDN w:val="0"/>
              <w:adjustRightInd w:val="0"/>
              <w:ind w:left="568" w:hanging="284"/>
              <w:jc w:val="left"/>
              <w:textAlignment w:val="baseline"/>
              <w:rPr>
                <w:rFonts w:ascii="Times New Roman" w:eastAsia="MS Mincho" w:hAnsi="Times New Roman"/>
                <w:kern w:val="0"/>
                <w:sz w:val="20"/>
                <w:szCs w:val="20"/>
                <w:lang w:val="en-GB" w:eastAsia="en-US"/>
              </w:rPr>
            </w:pPr>
            <w:r w:rsidRPr="00434069">
              <w:rPr>
                <w:rFonts w:ascii="Times New Roman" w:eastAsia="MS Mincho" w:hAnsi="Times New Roman"/>
                <w:kern w:val="0"/>
                <w:sz w:val="20"/>
                <w:szCs w:val="20"/>
                <w:lang w:val="en-GB" w:eastAsia="en-US"/>
              </w:rPr>
              <w:t>-</w:t>
            </w:r>
            <w:r w:rsidRPr="00434069">
              <w:rPr>
                <w:rFonts w:ascii="Times New Roman" w:eastAsia="MS Mincho" w:hAnsi="Times New Roman"/>
                <w:kern w:val="0"/>
                <w:sz w:val="20"/>
                <w:szCs w:val="20"/>
                <w:lang w:val="en-GB" w:eastAsia="en-US"/>
              </w:rPr>
              <w:tab/>
            </w:r>
            <w:r w:rsidRPr="00434069">
              <w:rPr>
                <w:rFonts w:ascii="Times New Roman" w:eastAsia="MS Mincho" w:hAnsi="Times New Roman"/>
                <w:b/>
                <w:bCs/>
                <w:kern w:val="0"/>
                <w:sz w:val="20"/>
                <w:szCs w:val="20"/>
                <w:highlight w:val="yellow"/>
                <w:lang w:val="en-GB" w:eastAsia="en-US"/>
              </w:rPr>
              <w:t xml:space="preserve">The </w:t>
            </w:r>
            <w:r w:rsidRPr="00434069">
              <w:rPr>
                <w:rFonts w:ascii="Times New Roman" w:eastAsia="MS Mincho" w:hAnsi="Times New Roman"/>
                <w:b/>
                <w:bCs/>
                <w:i/>
                <w:kern w:val="0"/>
                <w:sz w:val="20"/>
                <w:szCs w:val="20"/>
                <w:highlight w:val="yellow"/>
                <w:lang w:val="en-GB" w:eastAsia="en-US"/>
              </w:rPr>
              <w:t>serviceArea</w:t>
            </w:r>
            <w:r w:rsidRPr="00434069">
              <w:rPr>
                <w:rFonts w:ascii="Times New Roman" w:eastAsia="MS Mincho" w:hAnsi="Times New Roman"/>
                <w:b/>
                <w:bCs/>
                <w:kern w:val="0"/>
                <w:sz w:val="20"/>
                <w:szCs w:val="20"/>
                <w:highlight w:val="yellow"/>
                <w:lang w:val="en-GB" w:eastAsia="en-US"/>
              </w:rPr>
              <w:t xml:space="preserve"> element declares the one or more service areas over which this MBMS User Service is provided. This element is designated by the </w:t>
            </w:r>
            <w:r w:rsidRPr="00434069">
              <w:rPr>
                <w:rFonts w:ascii="Times New Roman" w:eastAsia="MS Mincho" w:hAnsi="Times New Roman"/>
                <w:b/>
                <w:bCs/>
                <w:i/>
                <w:kern w:val="0"/>
                <w:sz w:val="20"/>
                <w:szCs w:val="20"/>
                <w:highlight w:val="yellow"/>
                <w:lang w:val="en-GB" w:eastAsia="en-US"/>
              </w:rPr>
              <w:t>MBMS Service Area Identity</w:t>
            </w:r>
            <w:r w:rsidRPr="00434069">
              <w:rPr>
                <w:rFonts w:ascii="Times New Roman" w:eastAsia="MS Mincho" w:hAnsi="Times New Roman"/>
                <w:b/>
                <w:bCs/>
                <w:kern w:val="0"/>
                <w:sz w:val="20"/>
                <w:szCs w:val="20"/>
                <w:highlight w:val="yellow"/>
                <w:lang w:val="en-GB" w:eastAsia="en-US"/>
              </w:rPr>
              <w:t xml:space="preserve"> (SAI)</w:t>
            </w:r>
            <w:r w:rsidRPr="00434069">
              <w:rPr>
                <w:rFonts w:ascii="Times New Roman" w:eastAsia="MS Mincho" w:hAnsi="Times New Roman"/>
                <w:kern w:val="0"/>
                <w:sz w:val="20"/>
                <w:szCs w:val="20"/>
                <w:lang w:val="en-GB" w:eastAsia="en-US"/>
              </w:rPr>
              <w:t xml:space="preserve"> as defined in 3GPP TS 36.443 [104] and 3GPP TS 23.003 [77]. According to 3GPP TS 36.443 [104], </w:t>
            </w:r>
            <w:r w:rsidRPr="00434069">
              <w:rPr>
                <w:rFonts w:ascii="Times New Roman" w:eastAsia="MS Mincho" w:hAnsi="Times New Roman"/>
                <w:b/>
                <w:bCs/>
                <w:i/>
                <w:kern w:val="0"/>
                <w:sz w:val="20"/>
                <w:szCs w:val="20"/>
                <w:highlight w:val="yellow"/>
                <w:lang w:val="en-GB" w:eastAsia="en-US"/>
              </w:rPr>
              <w:t xml:space="preserve">MBMS Service Area Identity </w:t>
            </w:r>
            <w:r w:rsidRPr="00434069">
              <w:rPr>
                <w:rFonts w:ascii="Times New Roman" w:eastAsia="MS Mincho" w:hAnsi="Times New Roman"/>
                <w:b/>
                <w:bCs/>
                <w:kern w:val="0"/>
                <w:sz w:val="20"/>
                <w:szCs w:val="20"/>
                <w:highlight w:val="yellow"/>
                <w:lang w:val="en-GB" w:eastAsia="en-US"/>
              </w:rPr>
              <w:t>is frequency agnostic and can be mapped onto one or more cells</w:t>
            </w:r>
            <w:r w:rsidRPr="00434069">
              <w:rPr>
                <w:rFonts w:ascii="Times New Roman" w:eastAsia="MS Mincho" w:hAnsi="Times New Roman"/>
                <w:kern w:val="0"/>
                <w:sz w:val="20"/>
                <w:szCs w:val="20"/>
                <w:lang w:val="en-GB" w:eastAsia="en-US"/>
              </w:rPr>
              <w:t xml:space="preserve">. The specific usage of the </w:t>
            </w:r>
            <w:r w:rsidRPr="00434069">
              <w:rPr>
                <w:rFonts w:ascii="Times New Roman" w:eastAsia="MS Mincho" w:hAnsi="Times New Roman"/>
                <w:i/>
                <w:kern w:val="0"/>
                <w:sz w:val="20"/>
                <w:szCs w:val="20"/>
                <w:lang w:val="en-GB" w:eastAsia="en-US"/>
              </w:rPr>
              <w:t>MBMS Service Area Identity</w:t>
            </w:r>
            <w:r w:rsidRPr="00434069">
              <w:rPr>
                <w:rFonts w:ascii="Times New Roman" w:eastAsia="MS Mincho" w:hAnsi="Times New Roman"/>
                <w:kern w:val="0"/>
                <w:sz w:val="20"/>
                <w:szCs w:val="20"/>
                <w:lang w:val="en-GB" w:eastAsia="en-US"/>
              </w:rPr>
              <w:t>, or its correlation to other network identification information,</w:t>
            </w:r>
            <w:r w:rsidRPr="00434069">
              <w:rPr>
                <w:rFonts w:ascii="Times New Roman" w:eastAsia="MS Mincho" w:hAnsi="Times New Roman"/>
                <w:i/>
                <w:kern w:val="0"/>
                <w:sz w:val="20"/>
                <w:szCs w:val="20"/>
                <w:lang w:val="en-GB" w:eastAsia="en-US"/>
              </w:rPr>
              <w:t xml:space="preserve"> </w:t>
            </w:r>
            <w:r w:rsidRPr="00434069">
              <w:rPr>
                <w:rFonts w:ascii="Times New Roman" w:eastAsia="MS Mincho" w:hAnsi="Times New Roman"/>
                <w:kern w:val="0"/>
                <w:sz w:val="20"/>
                <w:szCs w:val="20"/>
                <w:lang w:val="en-GB" w:eastAsia="en-US"/>
              </w:rPr>
              <w:t>is not defined in the present document.</w:t>
            </w:r>
          </w:p>
          <w:p w14:paraId="63501BFF" w14:textId="77777777" w:rsidR="00434069" w:rsidRPr="00434069" w:rsidRDefault="00434069" w:rsidP="00434069">
            <w:pPr>
              <w:widowControl/>
              <w:overflowPunct w:val="0"/>
              <w:autoSpaceDE w:val="0"/>
              <w:autoSpaceDN w:val="0"/>
              <w:adjustRightInd w:val="0"/>
              <w:ind w:left="568" w:hanging="284"/>
              <w:jc w:val="left"/>
              <w:textAlignment w:val="baseline"/>
              <w:rPr>
                <w:rFonts w:ascii="Times New Roman" w:eastAsia="MS Mincho" w:hAnsi="Times New Roman"/>
                <w:kern w:val="0"/>
                <w:sz w:val="20"/>
                <w:szCs w:val="20"/>
                <w:lang w:val="en-GB" w:eastAsia="en-US"/>
              </w:rPr>
            </w:pPr>
            <w:r w:rsidRPr="00434069">
              <w:rPr>
                <w:rFonts w:ascii="Times New Roman" w:eastAsia="MS Mincho" w:hAnsi="Times New Roman"/>
                <w:kern w:val="0"/>
                <w:sz w:val="20"/>
                <w:szCs w:val="20"/>
                <w:lang w:val="en-GB" w:eastAsia="en-US"/>
              </w:rPr>
              <w:t>-</w:t>
            </w:r>
            <w:r w:rsidRPr="00434069">
              <w:rPr>
                <w:rFonts w:ascii="Times New Roman" w:eastAsia="MS Mincho" w:hAnsi="Times New Roman"/>
                <w:kern w:val="0"/>
                <w:sz w:val="20"/>
                <w:szCs w:val="20"/>
                <w:lang w:val="en-GB" w:eastAsia="en-US"/>
              </w:rPr>
              <w:tab/>
              <w:t xml:space="preserve">The </w:t>
            </w:r>
            <w:r w:rsidRPr="00434069">
              <w:rPr>
                <w:rFonts w:ascii="Times New Roman" w:eastAsia="MS Mincho" w:hAnsi="Times New Roman"/>
                <w:i/>
                <w:kern w:val="0"/>
                <w:sz w:val="20"/>
                <w:szCs w:val="20"/>
                <w:lang w:val="en-GB" w:eastAsia="en-US"/>
              </w:rPr>
              <w:t xml:space="preserve">radioFrequency </w:t>
            </w:r>
            <w:r w:rsidRPr="00434069">
              <w:rPr>
                <w:rFonts w:ascii="Times New Roman" w:eastAsia="MS Mincho" w:hAnsi="Times New Roman"/>
                <w:kern w:val="0"/>
                <w:sz w:val="20"/>
                <w:szCs w:val="20"/>
                <w:lang w:val="en-GB" w:eastAsia="en-US"/>
              </w:rPr>
              <w:t xml:space="preserve">element indicates the one or more RF frequencies in the E-UTRAN downlink which transmit this MBMS User Service over the service area(s) identified by the </w:t>
            </w:r>
            <w:r w:rsidRPr="00434069">
              <w:rPr>
                <w:rFonts w:ascii="Times New Roman" w:eastAsia="MS Mincho" w:hAnsi="Times New Roman"/>
                <w:i/>
                <w:kern w:val="0"/>
                <w:sz w:val="20"/>
                <w:szCs w:val="20"/>
                <w:lang w:val="en-GB" w:eastAsia="en-US"/>
              </w:rPr>
              <w:t>serviceArea</w:t>
            </w:r>
            <w:r w:rsidRPr="00434069">
              <w:rPr>
                <w:rFonts w:ascii="Times New Roman" w:eastAsia="MS Mincho" w:hAnsi="Times New Roman"/>
                <w:kern w:val="0"/>
                <w:sz w:val="20"/>
                <w:szCs w:val="20"/>
                <w:lang w:val="en-GB" w:eastAsia="en-US"/>
              </w:rPr>
              <w:t xml:space="preserve"> element. The frequency parameter is coded as EARFCN in TS 36.101 [105].</w:t>
            </w:r>
          </w:p>
          <w:p w14:paraId="3207D498" w14:textId="119366BD" w:rsidR="00434069" w:rsidRPr="00434069" w:rsidRDefault="00434069" w:rsidP="00434069">
            <w:pPr>
              <w:widowControl/>
              <w:overflowPunct w:val="0"/>
              <w:autoSpaceDE w:val="0"/>
              <w:autoSpaceDN w:val="0"/>
              <w:adjustRightInd w:val="0"/>
              <w:jc w:val="left"/>
              <w:textAlignment w:val="baseline"/>
              <w:rPr>
                <w:rFonts w:ascii="Times New Roman" w:eastAsiaTheme="minorEastAsia" w:hAnsi="Times New Roman"/>
                <w:sz w:val="22"/>
              </w:rPr>
            </w:pPr>
            <w:r w:rsidRPr="00434069">
              <w:rPr>
                <w:rFonts w:ascii="Times New Roman" w:eastAsiaTheme="minorEastAsia" w:hAnsi="Times New Roman"/>
                <w:kern w:val="0"/>
                <w:sz w:val="20"/>
                <w:szCs w:val="20"/>
                <w:lang w:val="en-GB"/>
              </w:rPr>
              <w:t>…</w:t>
            </w:r>
          </w:p>
        </w:tc>
      </w:tr>
    </w:tbl>
    <w:p w14:paraId="53E3CF30" w14:textId="3178398B" w:rsidR="00D16D63" w:rsidRDefault="00434069"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 xml:space="preserve">It is observed that, the legacy USD does not contain any actual geographic information, wherein the elements within USD </w:t>
      </w:r>
      <w:r w:rsidR="006E060C">
        <w:rPr>
          <w:rFonts w:ascii="Times New Roman" w:eastAsiaTheme="minorEastAsia" w:hAnsi="Times New Roman" w:hint="eastAsia"/>
          <w:sz w:val="22"/>
        </w:rPr>
        <w:t>are actually</w:t>
      </w:r>
      <w:r>
        <w:rPr>
          <w:rFonts w:ascii="Times New Roman" w:eastAsiaTheme="minorEastAsia" w:hAnsi="Times New Roman" w:hint="eastAsia"/>
          <w:sz w:val="22"/>
        </w:rPr>
        <w:t xml:space="preserve"> mapped to one or more cells, but </w:t>
      </w:r>
      <w:r>
        <w:rPr>
          <w:rFonts w:ascii="Times New Roman" w:eastAsiaTheme="minorEastAsia" w:hAnsi="Times New Roman"/>
          <w:sz w:val="22"/>
        </w:rPr>
        <w:t>cannot</w:t>
      </w:r>
      <w:r>
        <w:rPr>
          <w:rFonts w:ascii="Times New Roman" w:eastAsiaTheme="minorEastAsia" w:hAnsi="Times New Roman" w:hint="eastAsia"/>
          <w:sz w:val="22"/>
        </w:rPr>
        <w:t xml:space="preserve"> be mapped to part of an NTN cell. </w:t>
      </w:r>
    </w:p>
    <w:p w14:paraId="47E51EB6" w14:textId="77777777" w:rsidR="00D16D63" w:rsidRPr="00D16D63" w:rsidRDefault="00D16D63" w:rsidP="00D16D63">
      <w:pPr>
        <w:spacing w:beforeLines="50" w:before="156" w:afterLines="50" w:after="156"/>
        <w:rPr>
          <w:rFonts w:ascii="Times New Roman" w:eastAsiaTheme="minorEastAsia" w:hAnsi="Times New Roman"/>
          <w:b/>
          <w:bCs/>
          <w:sz w:val="22"/>
        </w:rPr>
      </w:pPr>
      <w:r w:rsidRPr="00D16D63">
        <w:rPr>
          <w:rFonts w:ascii="Times New Roman" w:eastAsiaTheme="minorEastAsia" w:hAnsi="Times New Roman" w:hint="eastAsia"/>
          <w:b/>
          <w:bCs/>
          <w:sz w:val="22"/>
        </w:rPr>
        <w:t xml:space="preserve">Observation 1: The service area </w:t>
      </w:r>
      <w:r w:rsidRPr="00D16D63">
        <w:rPr>
          <w:rFonts w:ascii="Times New Roman" w:eastAsiaTheme="minorEastAsia" w:hAnsi="Times New Roman"/>
          <w:b/>
          <w:bCs/>
          <w:sz w:val="22"/>
        </w:rPr>
        <w:t>information</w:t>
      </w:r>
      <w:r w:rsidRPr="00D16D63">
        <w:rPr>
          <w:rFonts w:ascii="Times New Roman" w:eastAsiaTheme="minorEastAsia" w:hAnsi="Times New Roman" w:hint="eastAsia"/>
          <w:b/>
          <w:bCs/>
          <w:sz w:val="22"/>
        </w:rPr>
        <w:t xml:space="preserve"> in USD is at cell level and thus cannot describe the MBS broadcast area as the new SIB does in NTN.</w:t>
      </w:r>
    </w:p>
    <w:p w14:paraId="75E079A9" w14:textId="7AFCEB82" w:rsidR="00434069" w:rsidRPr="00434069" w:rsidRDefault="00434069"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As a result, </w:t>
      </w:r>
      <w:r w:rsidRPr="00434069">
        <w:rPr>
          <w:rFonts w:ascii="Times New Roman" w:eastAsiaTheme="minorEastAsia" w:hAnsi="Times New Roman"/>
          <w:sz w:val="22"/>
        </w:rPr>
        <w:t>rely</w:t>
      </w:r>
      <w:r>
        <w:rPr>
          <w:rFonts w:ascii="Times New Roman" w:eastAsiaTheme="minorEastAsia" w:hAnsi="Times New Roman" w:hint="eastAsia"/>
          <w:sz w:val="22"/>
        </w:rPr>
        <w:t>ing</w:t>
      </w:r>
      <w:r w:rsidRPr="00434069">
        <w:rPr>
          <w:rFonts w:ascii="Times New Roman" w:eastAsiaTheme="minorEastAsia" w:hAnsi="Times New Roman"/>
          <w:sz w:val="22"/>
        </w:rPr>
        <w:t xml:space="preserve"> on USD information combined with FSAI/frequency info in SIB21</w:t>
      </w:r>
      <w:r>
        <w:rPr>
          <w:rFonts w:ascii="Times New Roman" w:eastAsiaTheme="minorEastAsia" w:hAnsi="Times New Roman" w:hint="eastAsia"/>
          <w:sz w:val="22"/>
        </w:rPr>
        <w:t xml:space="preserve"> cannot derive the association between MBS broadcast service area and frequency.</w:t>
      </w:r>
    </w:p>
    <w:p w14:paraId="55C56CF7" w14:textId="68395C65" w:rsidR="00D16D63" w:rsidRPr="00D16D63" w:rsidRDefault="00D16D63" w:rsidP="00C80FAF">
      <w:pPr>
        <w:spacing w:beforeLines="50" w:before="156" w:afterLines="50" w:after="156"/>
        <w:rPr>
          <w:rFonts w:ascii="Times New Roman" w:eastAsiaTheme="minorEastAsia" w:hAnsi="Times New Roman"/>
          <w:b/>
          <w:bCs/>
          <w:sz w:val="22"/>
        </w:rPr>
      </w:pPr>
      <w:r w:rsidRPr="00D16D63">
        <w:rPr>
          <w:rFonts w:ascii="Times New Roman" w:eastAsiaTheme="minorEastAsia" w:hAnsi="Times New Roman" w:hint="eastAsia"/>
          <w:b/>
          <w:bCs/>
          <w:sz w:val="22"/>
        </w:rPr>
        <w:t xml:space="preserve">Observation 2: UE cannot derive the association between MBS broadcast service area and frequency in NTN only based on </w:t>
      </w:r>
      <w:r w:rsidRPr="00D16D63">
        <w:rPr>
          <w:rFonts w:ascii="Times New Roman" w:eastAsiaTheme="minorEastAsia" w:hAnsi="Times New Roman"/>
          <w:b/>
          <w:bCs/>
          <w:sz w:val="22"/>
        </w:rPr>
        <w:t>USD information combined with FSAI/frequency info in SIB21</w:t>
      </w:r>
      <w:r w:rsidRPr="00D16D63">
        <w:rPr>
          <w:rFonts w:ascii="Times New Roman" w:eastAsiaTheme="minorEastAsia" w:hAnsi="Times New Roman" w:hint="eastAsia"/>
          <w:b/>
          <w:bCs/>
          <w:sz w:val="22"/>
        </w:rPr>
        <w:t>.</w:t>
      </w:r>
    </w:p>
    <w:p w14:paraId="116C3652" w14:textId="2118ABB3" w:rsidR="00D16D63" w:rsidRDefault="00D16D63"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Therefore, the only option left is </w:t>
      </w:r>
      <w:r w:rsidRPr="00D16D63">
        <w:rPr>
          <w:rFonts w:ascii="Times New Roman" w:eastAsiaTheme="minorEastAsia" w:hAnsi="Times New Roman"/>
          <w:sz w:val="22"/>
        </w:rPr>
        <w:t>adding service area information/ID in SIB21</w:t>
      </w:r>
      <w:r>
        <w:rPr>
          <w:rFonts w:ascii="Times New Roman" w:eastAsiaTheme="minorEastAsia" w:hAnsi="Times New Roman" w:hint="eastAsia"/>
          <w:sz w:val="22"/>
        </w:rPr>
        <w:t>.</w:t>
      </w:r>
    </w:p>
    <w:p w14:paraId="6ED10DC1" w14:textId="37FF3118" w:rsidR="00D16D63" w:rsidRPr="00D16D63" w:rsidRDefault="00D16D63" w:rsidP="00C80FAF">
      <w:pPr>
        <w:spacing w:beforeLines="50" w:before="156" w:afterLines="50" w:after="156"/>
        <w:rPr>
          <w:rFonts w:ascii="Times New Roman" w:eastAsiaTheme="minorEastAsia" w:hAnsi="Times New Roman"/>
          <w:b/>
          <w:bCs/>
          <w:sz w:val="22"/>
        </w:rPr>
      </w:pPr>
      <w:r w:rsidRPr="00D16D63">
        <w:rPr>
          <w:rFonts w:ascii="Times New Roman" w:eastAsiaTheme="minorEastAsia" w:hAnsi="Times New Roman" w:hint="eastAsia"/>
          <w:b/>
          <w:bCs/>
          <w:sz w:val="22"/>
        </w:rPr>
        <w:t>Proposal 1: MBS broadcast</w:t>
      </w:r>
      <w:r w:rsidRPr="00D16D63">
        <w:rPr>
          <w:rFonts w:ascii="Times New Roman" w:eastAsiaTheme="minorEastAsia" w:hAnsi="Times New Roman"/>
          <w:b/>
          <w:bCs/>
          <w:sz w:val="22"/>
        </w:rPr>
        <w:t xml:space="preserve"> service area information</w:t>
      </w:r>
      <w:r w:rsidRPr="00D16D63">
        <w:rPr>
          <w:rFonts w:ascii="Times New Roman" w:eastAsiaTheme="minorEastAsia" w:hAnsi="Times New Roman" w:hint="eastAsia"/>
          <w:b/>
          <w:bCs/>
          <w:sz w:val="22"/>
        </w:rPr>
        <w:t xml:space="preserve"> or </w:t>
      </w:r>
      <w:r w:rsidRPr="00D16D63">
        <w:rPr>
          <w:rFonts w:ascii="Times New Roman" w:eastAsiaTheme="minorEastAsia" w:hAnsi="Times New Roman"/>
          <w:b/>
          <w:bCs/>
          <w:sz w:val="22"/>
        </w:rPr>
        <w:t>ID</w:t>
      </w:r>
      <w:r w:rsidRPr="00D16D63">
        <w:rPr>
          <w:rFonts w:ascii="Times New Roman" w:eastAsiaTheme="minorEastAsia" w:hAnsi="Times New Roman" w:hint="eastAsia"/>
          <w:b/>
          <w:bCs/>
          <w:sz w:val="22"/>
        </w:rPr>
        <w:t xml:space="preserve"> is included </w:t>
      </w:r>
      <w:r w:rsidRPr="00D16D63">
        <w:rPr>
          <w:rFonts w:ascii="Times New Roman" w:eastAsiaTheme="minorEastAsia" w:hAnsi="Times New Roman"/>
          <w:b/>
          <w:bCs/>
          <w:sz w:val="22"/>
        </w:rPr>
        <w:t>in SIB21</w:t>
      </w:r>
      <w:r>
        <w:rPr>
          <w:rFonts w:ascii="Times New Roman" w:eastAsiaTheme="minorEastAsia" w:hAnsi="Times New Roman" w:hint="eastAsia"/>
          <w:b/>
          <w:bCs/>
          <w:sz w:val="22"/>
        </w:rPr>
        <w:t xml:space="preserve"> for service continuity</w:t>
      </w:r>
      <w:r w:rsidRPr="00D16D63">
        <w:rPr>
          <w:rFonts w:ascii="Times New Roman" w:eastAsiaTheme="minorEastAsia" w:hAnsi="Times New Roman" w:hint="eastAsia"/>
          <w:b/>
          <w:bCs/>
          <w:sz w:val="22"/>
        </w:rPr>
        <w:t>.</w:t>
      </w:r>
    </w:p>
    <w:p w14:paraId="4FD41423" w14:textId="53D4237D" w:rsidR="00D16D63" w:rsidRDefault="00D16D63"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During the previous discussion there is further concern about the overhead of including the geographic information of </w:t>
      </w:r>
      <w:r w:rsidRPr="00D16D63">
        <w:rPr>
          <w:rFonts w:ascii="Times New Roman" w:eastAsiaTheme="minorEastAsia" w:hAnsi="Times New Roman"/>
          <w:sz w:val="22"/>
        </w:rPr>
        <w:t>MBS broadcast service area</w:t>
      </w:r>
      <w:r>
        <w:rPr>
          <w:rFonts w:ascii="Times New Roman" w:eastAsiaTheme="minorEastAsia" w:hAnsi="Times New Roman" w:hint="eastAsia"/>
          <w:sz w:val="22"/>
        </w:rPr>
        <w:t xml:space="preserve"> in SIB21. In our understanding it is unnecessary to include all the geographic information in SIB21</w:t>
      </w:r>
      <w:r w:rsidR="00737B8F">
        <w:rPr>
          <w:rFonts w:ascii="Times New Roman" w:eastAsiaTheme="minorEastAsia" w:hAnsi="Times New Roman" w:hint="eastAsia"/>
          <w:sz w:val="22"/>
        </w:rPr>
        <w:t xml:space="preserve">, while only the area ID would be sufficient. It is obvious that </w:t>
      </w:r>
      <w:r w:rsidR="00737B8F" w:rsidRPr="00737B8F">
        <w:rPr>
          <w:rFonts w:ascii="Times New Roman" w:eastAsiaTheme="minorEastAsia" w:hAnsi="Times New Roman"/>
          <w:sz w:val="22"/>
        </w:rPr>
        <w:t>a neighbour cell MBS broadcast area for service continuity is likely to be an area across both serving and neighbour cell, and therefore it should have been included in the new SIB for the serving cel</w:t>
      </w:r>
      <w:r w:rsidR="00737B8F">
        <w:rPr>
          <w:rFonts w:ascii="Times New Roman" w:eastAsiaTheme="minorEastAsia" w:hAnsi="Times New Roman" w:hint="eastAsia"/>
          <w:sz w:val="22"/>
        </w:rPr>
        <w:t xml:space="preserve">l, as per RAN2#128 agreement: </w:t>
      </w:r>
      <w:r w:rsidR="00737B8F">
        <w:rPr>
          <w:rFonts w:ascii="Times New Roman" w:eastAsiaTheme="minorEastAsia" w:hAnsi="Times New Roman"/>
          <w:sz w:val="22"/>
        </w:rPr>
        <w:t>“</w:t>
      </w:r>
      <w:r w:rsidR="00737B8F" w:rsidRPr="00737B8F">
        <w:rPr>
          <w:rFonts w:ascii="Times New Roman" w:eastAsiaTheme="minorEastAsia" w:hAnsi="Times New Roman"/>
          <w:sz w:val="22"/>
        </w:rPr>
        <w:t>A signalled intended service area for a MBS BC service may include geographic areas across the current serving cell and overlapping neighbor cell(s)</w:t>
      </w:r>
      <w:r w:rsidR="00737B8F">
        <w:rPr>
          <w:rFonts w:ascii="Times New Roman" w:eastAsiaTheme="minorEastAsia" w:hAnsi="Times New Roman"/>
          <w:sz w:val="22"/>
        </w:rPr>
        <w:t>”</w:t>
      </w:r>
      <w:r w:rsidR="00737B8F">
        <w:rPr>
          <w:rFonts w:ascii="Times New Roman" w:eastAsiaTheme="minorEastAsia" w:hAnsi="Times New Roman" w:hint="eastAsia"/>
          <w:sz w:val="22"/>
        </w:rPr>
        <w:t>.</w:t>
      </w:r>
    </w:p>
    <w:p w14:paraId="354FDFAD" w14:textId="33150C29" w:rsidR="00737B8F" w:rsidRPr="00737B8F" w:rsidRDefault="00737B8F" w:rsidP="00C80FAF">
      <w:pPr>
        <w:spacing w:beforeLines="50" w:before="156" w:afterLines="50" w:after="156"/>
        <w:rPr>
          <w:rFonts w:ascii="Times New Roman" w:eastAsiaTheme="minorEastAsia" w:hAnsi="Times New Roman"/>
          <w:b/>
          <w:bCs/>
          <w:sz w:val="22"/>
        </w:rPr>
      </w:pPr>
      <w:r w:rsidRPr="00737B8F">
        <w:rPr>
          <w:rFonts w:ascii="Times New Roman" w:eastAsiaTheme="minorEastAsia" w:hAnsi="Times New Roman" w:hint="eastAsia"/>
          <w:b/>
          <w:bCs/>
          <w:sz w:val="22"/>
        </w:rPr>
        <w:t xml:space="preserve">Proposal 2: If the geographic </w:t>
      </w:r>
      <w:r w:rsidRPr="00737B8F">
        <w:rPr>
          <w:rFonts w:ascii="Times New Roman" w:eastAsiaTheme="minorEastAsia" w:hAnsi="Times New Roman"/>
          <w:b/>
          <w:bCs/>
          <w:sz w:val="22"/>
        </w:rPr>
        <w:t>information</w:t>
      </w:r>
      <w:r w:rsidRPr="00737B8F">
        <w:rPr>
          <w:rFonts w:ascii="Times New Roman" w:eastAsiaTheme="minorEastAsia" w:hAnsi="Times New Roman" w:hint="eastAsia"/>
          <w:b/>
          <w:bCs/>
          <w:sz w:val="22"/>
        </w:rPr>
        <w:t xml:space="preserve"> of </w:t>
      </w:r>
      <w:r w:rsidRPr="00737B8F">
        <w:rPr>
          <w:rFonts w:ascii="Times New Roman" w:eastAsiaTheme="minorEastAsia" w:hAnsi="Times New Roman"/>
          <w:b/>
          <w:bCs/>
          <w:sz w:val="22"/>
        </w:rPr>
        <w:t xml:space="preserve">a neighbour cell MBS broadcast area </w:t>
      </w:r>
      <w:r w:rsidRPr="00737B8F">
        <w:rPr>
          <w:rFonts w:ascii="Times New Roman" w:eastAsiaTheme="minorEastAsia" w:hAnsi="Times New Roman" w:hint="eastAsia"/>
          <w:b/>
          <w:bCs/>
          <w:sz w:val="22"/>
        </w:rPr>
        <w:t xml:space="preserve">is included in the new SIB, its associated area ID can be included in SIB21 </w:t>
      </w:r>
      <w:r w:rsidRPr="00737B8F">
        <w:rPr>
          <w:rFonts w:ascii="Times New Roman" w:eastAsiaTheme="minorEastAsia" w:hAnsi="Times New Roman"/>
          <w:b/>
          <w:bCs/>
          <w:sz w:val="22"/>
        </w:rPr>
        <w:t>for service continuity</w:t>
      </w:r>
      <w:r w:rsidRPr="00737B8F">
        <w:rPr>
          <w:rFonts w:ascii="Times New Roman" w:eastAsiaTheme="minorEastAsia" w:hAnsi="Times New Roman" w:hint="eastAsia"/>
          <w:b/>
          <w:bCs/>
          <w:sz w:val="22"/>
        </w:rPr>
        <w:t xml:space="preserve"> (i.e. there is no need to duplicate the geographic </w:t>
      </w:r>
      <w:r w:rsidRPr="00737B8F">
        <w:rPr>
          <w:rFonts w:ascii="Times New Roman" w:eastAsiaTheme="minorEastAsia" w:hAnsi="Times New Roman"/>
          <w:b/>
          <w:bCs/>
          <w:sz w:val="22"/>
        </w:rPr>
        <w:t>information</w:t>
      </w:r>
      <w:r w:rsidRPr="00737B8F">
        <w:rPr>
          <w:rFonts w:ascii="Times New Roman" w:eastAsiaTheme="minorEastAsia" w:hAnsi="Times New Roman" w:hint="eastAsia"/>
          <w:b/>
          <w:bCs/>
          <w:sz w:val="22"/>
        </w:rPr>
        <w:t xml:space="preserve"> in SIB21).</w:t>
      </w:r>
    </w:p>
    <w:p w14:paraId="40E8228D" w14:textId="27EE3254" w:rsidR="00CE7E85" w:rsidRDefault="00CE7E85" w:rsidP="0024132B">
      <w:pPr>
        <w:spacing w:beforeLines="50" w:before="156" w:afterLines="50" w:after="156"/>
        <w:rPr>
          <w:rFonts w:ascii="Times New Roman" w:eastAsiaTheme="minorEastAsia" w:hAnsi="Times New Roman"/>
          <w:sz w:val="22"/>
        </w:rPr>
      </w:pPr>
      <w:r>
        <w:rPr>
          <w:rFonts w:ascii="Times New Roman" w:hAnsi="Times New Roman" w:hint="eastAsia"/>
          <w:b/>
          <w:bCs/>
          <w:sz w:val="22"/>
          <w:u w:val="single"/>
        </w:rPr>
        <w:t>MBS broadcast s</w:t>
      </w:r>
      <w:r>
        <w:rPr>
          <w:rFonts w:ascii="Times New Roman" w:hAnsi="Times New Roman"/>
          <w:b/>
          <w:bCs/>
          <w:sz w:val="22"/>
          <w:u w:val="single"/>
        </w:rPr>
        <w:t>ervice continuity</w:t>
      </w:r>
      <w:r>
        <w:rPr>
          <w:rFonts w:ascii="Times New Roman" w:hAnsi="Times New Roman" w:hint="eastAsia"/>
          <w:b/>
          <w:bCs/>
          <w:sz w:val="22"/>
          <w:u w:val="single"/>
        </w:rPr>
        <w:t xml:space="preserve"> for RRC_CONNECTED</w:t>
      </w:r>
    </w:p>
    <w:p w14:paraId="6A161C4C" w14:textId="77777777" w:rsidR="009732E6"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 xml:space="preserve">For </w:t>
      </w:r>
      <w:r>
        <w:rPr>
          <w:rFonts w:ascii="Times New Roman" w:eastAsiaTheme="minorEastAsia" w:hAnsi="Times New Roman" w:hint="eastAsia"/>
          <w:sz w:val="22"/>
        </w:rPr>
        <w:t xml:space="preserve">CONNECTED </w:t>
      </w:r>
      <w:r w:rsidRPr="00512622">
        <w:rPr>
          <w:rFonts w:ascii="Times New Roman" w:eastAsiaTheme="minorEastAsia" w:hAnsi="Times New Roman"/>
          <w:sz w:val="22"/>
        </w:rPr>
        <w:t xml:space="preserve">MBS broadcast service continuity in TN, the UE in RRC_CONNECTED state may send MBS Interest Indication to the gNB, including the list of MBS frequencies and interested services, as well as frequency priorities. The gNB may use this indication when providing handover configuration to allow the UE to receive the MBS services the UE is interested in. Due to the same assumption that an MBS broadcast service area is mapped to one or more TN cells, UE does not need to provide its current or expected MBS broadcast service area information in the MBS Interest Indication. </w:t>
      </w:r>
    </w:p>
    <w:p w14:paraId="4C23381F" w14:textId="0AC95D8A" w:rsidR="0024132B"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 xml:space="preserve">When considering that an NTN cell coverage could be larger than an MBS broadcast service area, UE’s </w:t>
      </w:r>
      <w:r w:rsidRPr="00512622">
        <w:rPr>
          <w:rFonts w:ascii="Times New Roman" w:eastAsiaTheme="minorEastAsia" w:hAnsi="Times New Roman"/>
          <w:sz w:val="22"/>
        </w:rPr>
        <w:lastRenderedPageBreak/>
        <w:t>current/expected MBS broadcast service area information is necessary at gNB for further handover decisions e.g., to judge whether UE is staying/moving into or moving out of an MBS broadcast service area and configure an appropriate target cell.</w:t>
      </w:r>
    </w:p>
    <w:p w14:paraId="16E3BFA5" w14:textId="2E8193CB" w:rsidR="00512622" w:rsidRPr="00512622" w:rsidRDefault="00512622" w:rsidP="0024132B">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w:t>
      </w:r>
      <w:r w:rsidR="00737B8F">
        <w:rPr>
          <w:rFonts w:ascii="Times New Roman" w:eastAsiaTheme="minorEastAsia" w:hAnsi="Times New Roman" w:hint="eastAsia"/>
          <w:b/>
          <w:bCs/>
          <w:sz w:val="22"/>
        </w:rPr>
        <w:t>3</w:t>
      </w:r>
      <w:r w:rsidRPr="00512622">
        <w:rPr>
          <w:rFonts w:ascii="Times New Roman" w:eastAsiaTheme="minorEastAsia" w:hAnsi="Times New Roman" w:hint="eastAsia"/>
          <w:b/>
          <w:bCs/>
          <w:sz w:val="22"/>
        </w:rPr>
        <w:t xml:space="preserve">: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w:t>
      </w:r>
      <w:r w:rsidR="00CE7E85" w:rsidRPr="00512622">
        <w:rPr>
          <w:rFonts w:ascii="Times New Roman" w:eastAsiaTheme="minorEastAsia" w:hAnsi="Times New Roman"/>
          <w:b/>
          <w:bCs/>
          <w:sz w:val="22"/>
        </w:rPr>
        <w:t>area</w:t>
      </w:r>
      <w:r w:rsidR="00CE7E85" w:rsidRPr="00512622">
        <w:rPr>
          <w:rFonts w:ascii="Times New Roman" w:eastAsiaTheme="minorEastAsia" w:hAnsi="Times New Roman" w:hint="eastAsia"/>
          <w:b/>
          <w:bCs/>
          <w:sz w:val="22"/>
        </w:rPr>
        <w:t xml:space="preserve"> </w:t>
      </w:r>
      <w:r w:rsidR="00CE7E85">
        <w:rPr>
          <w:rFonts w:ascii="Times New Roman" w:eastAsiaTheme="minorEastAsia" w:hAnsi="Times New Roman" w:hint="eastAsia"/>
          <w:b/>
          <w:bCs/>
          <w:sz w:val="22"/>
        </w:rPr>
        <w:t xml:space="preserve">ID </w:t>
      </w:r>
      <w:r w:rsidRPr="00512622">
        <w:rPr>
          <w:rFonts w:ascii="Times New Roman" w:eastAsiaTheme="minorEastAsia" w:hAnsi="Times New Roman" w:hint="eastAsia"/>
          <w:b/>
          <w:bCs/>
          <w:sz w:val="22"/>
        </w:rPr>
        <w:t>to gNB</w:t>
      </w:r>
      <w:r w:rsidRPr="00512622">
        <w:rPr>
          <w:rFonts w:ascii="Times New Roman" w:eastAsiaTheme="minorEastAsia" w:hAnsi="Times New Roman"/>
          <w:b/>
          <w:bCs/>
          <w:sz w:val="22"/>
        </w:rPr>
        <w:t xml:space="preserve"> for service 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736AA652" w14:textId="77777777" w:rsidR="00737B8F" w:rsidRDefault="00886071" w:rsidP="00512622">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 xml:space="preserve">s </w:t>
      </w:r>
      <w:r w:rsidR="00737B8F">
        <w:rPr>
          <w:rFonts w:ascii="Times New Roman" w:hAnsi="Times New Roman" w:hint="eastAsia"/>
          <w:sz w:val="22"/>
        </w:rPr>
        <w:t>some remaining</w:t>
      </w:r>
      <w:r w:rsidR="008B6BEE">
        <w:rPr>
          <w:rFonts w:ascii="Times New Roman" w:hAnsi="Times New Roman"/>
          <w:sz w:val="22"/>
        </w:rPr>
        <w:t xml:space="preserve"> issues of </w:t>
      </w:r>
      <w:r w:rsidR="00737B8F">
        <w:rPr>
          <w:rFonts w:ascii="Times New Roman" w:hAnsi="Times New Roman" w:hint="eastAsia"/>
          <w:sz w:val="22"/>
        </w:rPr>
        <w:t xml:space="preserve">MBS </w:t>
      </w:r>
      <w:r w:rsidR="008B6BEE">
        <w:rPr>
          <w:rFonts w:ascii="Times New Roman" w:hAnsi="Times New Roman"/>
          <w:sz w:val="22"/>
        </w:rPr>
        <w:t xml:space="preserve">broadcast service </w:t>
      </w:r>
      <w:r w:rsidR="005D5AE0">
        <w:rPr>
          <w:rFonts w:ascii="Times New Roman" w:hAnsi="Times New Roman" w:hint="eastAsia"/>
          <w:sz w:val="22"/>
        </w:rPr>
        <w:t>continuity</w:t>
      </w:r>
      <w:r w:rsidR="008B6BEE">
        <w:rPr>
          <w:rFonts w:ascii="Times New Roman" w:hAnsi="Times New Roman"/>
          <w:sz w:val="22"/>
        </w:rPr>
        <w:t xml:space="preserve"> in NTN</w:t>
      </w:r>
      <w:r w:rsidRPr="00886071">
        <w:rPr>
          <w:rFonts w:ascii="Times New Roman" w:hAnsi="Times New Roman"/>
          <w:sz w:val="22"/>
        </w:rPr>
        <w:t>.</w:t>
      </w:r>
      <w:r w:rsidR="00160536" w:rsidRPr="00EA11CC">
        <w:rPr>
          <w:rFonts w:ascii="Times New Roman" w:hAnsi="Times New Roman"/>
          <w:sz w:val="22"/>
        </w:rPr>
        <w:t xml:space="preserve"> </w:t>
      </w:r>
      <w:r w:rsidR="00512622">
        <w:rPr>
          <w:rFonts w:ascii="Times New Roman" w:hAnsi="Times New Roman" w:hint="eastAsia"/>
          <w:sz w:val="22"/>
        </w:rPr>
        <w:t>I</w:t>
      </w:r>
      <w:r w:rsidR="005C389C">
        <w:rPr>
          <w:rFonts w:ascii="Times New Roman" w:hAnsi="Times New Roman"/>
          <w:sz w:val="22"/>
        </w:rPr>
        <w:t xml:space="preserve">t is </w:t>
      </w:r>
      <w:r w:rsidR="00737B8F">
        <w:rPr>
          <w:rFonts w:ascii="Times New Roman" w:hAnsi="Times New Roman" w:hint="eastAsia"/>
          <w:sz w:val="22"/>
        </w:rPr>
        <w:t>observed that:</w:t>
      </w:r>
    </w:p>
    <w:p w14:paraId="7D5490A5" w14:textId="77777777" w:rsidR="00737B8F" w:rsidRPr="00D16D63" w:rsidRDefault="00737B8F" w:rsidP="00737B8F">
      <w:pPr>
        <w:spacing w:beforeLines="50" w:before="156" w:afterLines="50" w:after="156"/>
        <w:rPr>
          <w:rFonts w:ascii="Times New Roman" w:eastAsiaTheme="minorEastAsia" w:hAnsi="Times New Roman"/>
          <w:b/>
          <w:bCs/>
          <w:sz w:val="22"/>
        </w:rPr>
      </w:pPr>
      <w:r w:rsidRPr="00D16D63">
        <w:rPr>
          <w:rFonts w:ascii="Times New Roman" w:eastAsiaTheme="minorEastAsia" w:hAnsi="Times New Roman" w:hint="eastAsia"/>
          <w:b/>
          <w:bCs/>
          <w:sz w:val="22"/>
        </w:rPr>
        <w:t xml:space="preserve">Observation 1: The service area </w:t>
      </w:r>
      <w:r w:rsidRPr="00D16D63">
        <w:rPr>
          <w:rFonts w:ascii="Times New Roman" w:eastAsiaTheme="minorEastAsia" w:hAnsi="Times New Roman"/>
          <w:b/>
          <w:bCs/>
          <w:sz w:val="22"/>
        </w:rPr>
        <w:t>information</w:t>
      </w:r>
      <w:r w:rsidRPr="00D16D63">
        <w:rPr>
          <w:rFonts w:ascii="Times New Roman" w:eastAsiaTheme="minorEastAsia" w:hAnsi="Times New Roman" w:hint="eastAsia"/>
          <w:b/>
          <w:bCs/>
          <w:sz w:val="22"/>
        </w:rPr>
        <w:t xml:space="preserve"> in USD is at cell level and thus cannot describe the MBS broadcast area as the new SIB does in NTN.</w:t>
      </w:r>
    </w:p>
    <w:p w14:paraId="303E06B3" w14:textId="77777777" w:rsidR="00737B8F" w:rsidRPr="00D16D63" w:rsidRDefault="00737B8F" w:rsidP="00737B8F">
      <w:pPr>
        <w:spacing w:beforeLines="50" w:before="156" w:afterLines="50" w:after="156"/>
        <w:rPr>
          <w:rFonts w:ascii="Times New Roman" w:eastAsiaTheme="minorEastAsia" w:hAnsi="Times New Roman"/>
          <w:b/>
          <w:bCs/>
          <w:sz w:val="22"/>
        </w:rPr>
      </w:pPr>
      <w:r w:rsidRPr="00D16D63">
        <w:rPr>
          <w:rFonts w:ascii="Times New Roman" w:eastAsiaTheme="minorEastAsia" w:hAnsi="Times New Roman" w:hint="eastAsia"/>
          <w:b/>
          <w:bCs/>
          <w:sz w:val="22"/>
        </w:rPr>
        <w:t xml:space="preserve">Observation 2: UE cannot derive the association between MBS broadcast service area and frequency in NTN only based on </w:t>
      </w:r>
      <w:r w:rsidRPr="00D16D63">
        <w:rPr>
          <w:rFonts w:ascii="Times New Roman" w:eastAsiaTheme="minorEastAsia" w:hAnsi="Times New Roman"/>
          <w:b/>
          <w:bCs/>
          <w:sz w:val="22"/>
        </w:rPr>
        <w:t>USD information combined with FSAI/frequency info in SIB21</w:t>
      </w:r>
      <w:r w:rsidRPr="00D16D63">
        <w:rPr>
          <w:rFonts w:ascii="Times New Roman" w:eastAsiaTheme="minorEastAsia" w:hAnsi="Times New Roman" w:hint="eastAsia"/>
          <w:b/>
          <w:bCs/>
          <w:sz w:val="22"/>
        </w:rPr>
        <w:t>.</w:t>
      </w:r>
    </w:p>
    <w:p w14:paraId="4107CB1E" w14:textId="107A974A" w:rsidR="00A90536" w:rsidRDefault="00737B8F" w:rsidP="00512622">
      <w:pPr>
        <w:spacing w:beforeLines="50" w:before="156" w:afterLines="50" w:after="156"/>
        <w:rPr>
          <w:rFonts w:ascii="Times New Roman" w:hAnsi="Times New Roman"/>
          <w:sz w:val="22"/>
        </w:rPr>
      </w:pPr>
      <w:r>
        <w:rPr>
          <w:rFonts w:ascii="Times New Roman" w:hAnsi="Times New Roman" w:hint="eastAsia"/>
          <w:sz w:val="22"/>
        </w:rPr>
        <w:t xml:space="preserve">And we </w:t>
      </w:r>
      <w:r w:rsidR="005C389C">
        <w:rPr>
          <w:rFonts w:ascii="Times New Roman" w:hAnsi="Times New Roman"/>
          <w:sz w:val="22"/>
        </w:rPr>
        <w:t>propose</w:t>
      </w:r>
      <w:r w:rsidR="00A90536" w:rsidRPr="00EA11CC">
        <w:rPr>
          <w:rFonts w:ascii="Times New Roman" w:hAnsi="Times New Roman"/>
          <w:sz w:val="22"/>
        </w:rPr>
        <w:t>:</w:t>
      </w:r>
    </w:p>
    <w:p w14:paraId="01D3FDCF" w14:textId="77777777" w:rsidR="00737B8F" w:rsidRPr="00D16D63" w:rsidRDefault="00737B8F" w:rsidP="00737B8F">
      <w:pPr>
        <w:spacing w:beforeLines="50" w:before="156" w:afterLines="50" w:after="156"/>
        <w:rPr>
          <w:rFonts w:ascii="Times New Roman" w:eastAsiaTheme="minorEastAsia" w:hAnsi="Times New Roman"/>
          <w:b/>
          <w:bCs/>
          <w:sz w:val="22"/>
        </w:rPr>
      </w:pPr>
      <w:r w:rsidRPr="00D16D63">
        <w:rPr>
          <w:rFonts w:ascii="Times New Roman" w:eastAsiaTheme="minorEastAsia" w:hAnsi="Times New Roman" w:hint="eastAsia"/>
          <w:b/>
          <w:bCs/>
          <w:sz w:val="22"/>
        </w:rPr>
        <w:t>Proposal 1: MBS broadcast</w:t>
      </w:r>
      <w:r w:rsidRPr="00D16D63">
        <w:rPr>
          <w:rFonts w:ascii="Times New Roman" w:eastAsiaTheme="minorEastAsia" w:hAnsi="Times New Roman"/>
          <w:b/>
          <w:bCs/>
          <w:sz w:val="22"/>
        </w:rPr>
        <w:t xml:space="preserve"> service area information</w:t>
      </w:r>
      <w:r w:rsidRPr="00D16D63">
        <w:rPr>
          <w:rFonts w:ascii="Times New Roman" w:eastAsiaTheme="minorEastAsia" w:hAnsi="Times New Roman" w:hint="eastAsia"/>
          <w:b/>
          <w:bCs/>
          <w:sz w:val="22"/>
        </w:rPr>
        <w:t xml:space="preserve"> or </w:t>
      </w:r>
      <w:r w:rsidRPr="00D16D63">
        <w:rPr>
          <w:rFonts w:ascii="Times New Roman" w:eastAsiaTheme="minorEastAsia" w:hAnsi="Times New Roman"/>
          <w:b/>
          <w:bCs/>
          <w:sz w:val="22"/>
        </w:rPr>
        <w:t>ID</w:t>
      </w:r>
      <w:r w:rsidRPr="00D16D63">
        <w:rPr>
          <w:rFonts w:ascii="Times New Roman" w:eastAsiaTheme="minorEastAsia" w:hAnsi="Times New Roman" w:hint="eastAsia"/>
          <w:b/>
          <w:bCs/>
          <w:sz w:val="22"/>
        </w:rPr>
        <w:t xml:space="preserve"> is included </w:t>
      </w:r>
      <w:r w:rsidRPr="00D16D63">
        <w:rPr>
          <w:rFonts w:ascii="Times New Roman" w:eastAsiaTheme="minorEastAsia" w:hAnsi="Times New Roman"/>
          <w:b/>
          <w:bCs/>
          <w:sz w:val="22"/>
        </w:rPr>
        <w:t>in SIB21</w:t>
      </w:r>
      <w:r>
        <w:rPr>
          <w:rFonts w:ascii="Times New Roman" w:eastAsiaTheme="minorEastAsia" w:hAnsi="Times New Roman" w:hint="eastAsia"/>
          <w:b/>
          <w:bCs/>
          <w:sz w:val="22"/>
        </w:rPr>
        <w:t xml:space="preserve"> for service continuity</w:t>
      </w:r>
      <w:r w:rsidRPr="00D16D63">
        <w:rPr>
          <w:rFonts w:ascii="Times New Roman" w:eastAsiaTheme="minorEastAsia" w:hAnsi="Times New Roman" w:hint="eastAsia"/>
          <w:b/>
          <w:bCs/>
          <w:sz w:val="22"/>
        </w:rPr>
        <w:t>.</w:t>
      </w:r>
    </w:p>
    <w:p w14:paraId="3CBC8F51" w14:textId="77777777" w:rsidR="00737B8F" w:rsidRPr="00737B8F" w:rsidRDefault="00737B8F" w:rsidP="00737B8F">
      <w:pPr>
        <w:spacing w:beforeLines="50" w:before="156" w:afterLines="50" w:after="156"/>
        <w:rPr>
          <w:rFonts w:ascii="Times New Roman" w:eastAsiaTheme="minorEastAsia" w:hAnsi="Times New Roman"/>
          <w:b/>
          <w:bCs/>
          <w:sz w:val="22"/>
        </w:rPr>
      </w:pPr>
      <w:r w:rsidRPr="00737B8F">
        <w:rPr>
          <w:rFonts w:ascii="Times New Roman" w:eastAsiaTheme="minorEastAsia" w:hAnsi="Times New Roman" w:hint="eastAsia"/>
          <w:b/>
          <w:bCs/>
          <w:sz w:val="22"/>
        </w:rPr>
        <w:t xml:space="preserve">Proposal 2: If the geographic </w:t>
      </w:r>
      <w:r w:rsidRPr="00737B8F">
        <w:rPr>
          <w:rFonts w:ascii="Times New Roman" w:eastAsiaTheme="minorEastAsia" w:hAnsi="Times New Roman"/>
          <w:b/>
          <w:bCs/>
          <w:sz w:val="22"/>
        </w:rPr>
        <w:t>information</w:t>
      </w:r>
      <w:r w:rsidRPr="00737B8F">
        <w:rPr>
          <w:rFonts w:ascii="Times New Roman" w:eastAsiaTheme="minorEastAsia" w:hAnsi="Times New Roman" w:hint="eastAsia"/>
          <w:b/>
          <w:bCs/>
          <w:sz w:val="22"/>
        </w:rPr>
        <w:t xml:space="preserve"> of </w:t>
      </w:r>
      <w:r w:rsidRPr="00737B8F">
        <w:rPr>
          <w:rFonts w:ascii="Times New Roman" w:eastAsiaTheme="minorEastAsia" w:hAnsi="Times New Roman"/>
          <w:b/>
          <w:bCs/>
          <w:sz w:val="22"/>
        </w:rPr>
        <w:t xml:space="preserve">a neighbour cell MBS broadcast area </w:t>
      </w:r>
      <w:r w:rsidRPr="00737B8F">
        <w:rPr>
          <w:rFonts w:ascii="Times New Roman" w:eastAsiaTheme="minorEastAsia" w:hAnsi="Times New Roman" w:hint="eastAsia"/>
          <w:b/>
          <w:bCs/>
          <w:sz w:val="22"/>
        </w:rPr>
        <w:t xml:space="preserve">is included in the new SIB, its associated area ID can be included in SIB21 </w:t>
      </w:r>
      <w:r w:rsidRPr="00737B8F">
        <w:rPr>
          <w:rFonts w:ascii="Times New Roman" w:eastAsiaTheme="minorEastAsia" w:hAnsi="Times New Roman"/>
          <w:b/>
          <w:bCs/>
          <w:sz w:val="22"/>
        </w:rPr>
        <w:t>for service continuity</w:t>
      </w:r>
      <w:r w:rsidRPr="00737B8F">
        <w:rPr>
          <w:rFonts w:ascii="Times New Roman" w:eastAsiaTheme="minorEastAsia" w:hAnsi="Times New Roman" w:hint="eastAsia"/>
          <w:b/>
          <w:bCs/>
          <w:sz w:val="22"/>
        </w:rPr>
        <w:t xml:space="preserve"> (i.e. there is no need to duplicate the geographic </w:t>
      </w:r>
      <w:r w:rsidRPr="00737B8F">
        <w:rPr>
          <w:rFonts w:ascii="Times New Roman" w:eastAsiaTheme="minorEastAsia" w:hAnsi="Times New Roman"/>
          <w:b/>
          <w:bCs/>
          <w:sz w:val="22"/>
        </w:rPr>
        <w:t>information</w:t>
      </w:r>
      <w:r w:rsidRPr="00737B8F">
        <w:rPr>
          <w:rFonts w:ascii="Times New Roman" w:eastAsiaTheme="minorEastAsia" w:hAnsi="Times New Roman" w:hint="eastAsia"/>
          <w:b/>
          <w:bCs/>
          <w:sz w:val="22"/>
        </w:rPr>
        <w:t xml:space="preserve"> in SIB21).</w:t>
      </w:r>
    </w:p>
    <w:p w14:paraId="18478002" w14:textId="40FBF67F" w:rsidR="005C389C" w:rsidRPr="00737B8F" w:rsidRDefault="00737B8F" w:rsidP="00737B8F">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3</w:t>
      </w:r>
      <w:r w:rsidRPr="00512622">
        <w:rPr>
          <w:rFonts w:ascii="Times New Roman" w:eastAsiaTheme="minorEastAsia" w:hAnsi="Times New Roman" w:hint="eastAsia"/>
          <w:b/>
          <w:bCs/>
          <w:sz w:val="22"/>
        </w:rPr>
        <w:t xml:space="preserve">: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w:t>
      </w:r>
      <w:r w:rsidRPr="00512622">
        <w:rPr>
          <w:rFonts w:ascii="Times New Roman" w:eastAsiaTheme="minorEastAsia" w:hAnsi="Times New Roman"/>
          <w:b/>
          <w:bCs/>
          <w:sz w:val="22"/>
        </w:rPr>
        <w:t>area</w:t>
      </w:r>
      <w:r w:rsidRPr="00512622">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ID </w:t>
      </w:r>
      <w:r w:rsidRPr="00512622">
        <w:rPr>
          <w:rFonts w:ascii="Times New Roman" w:eastAsiaTheme="minorEastAsia" w:hAnsi="Times New Roman" w:hint="eastAsia"/>
          <w:b/>
          <w:bCs/>
          <w:sz w:val="22"/>
        </w:rPr>
        <w:t>to gNB</w:t>
      </w:r>
      <w:r w:rsidRPr="00512622">
        <w:rPr>
          <w:rFonts w:ascii="Times New Roman" w:eastAsiaTheme="minorEastAsia" w:hAnsi="Times New Roman"/>
          <w:b/>
          <w:bCs/>
          <w:sz w:val="22"/>
        </w:rPr>
        <w:t xml:space="preserve"> for service 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sectPr w:rsidR="005C389C" w:rsidRPr="00737B8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E26D2" w14:textId="77777777" w:rsidR="00F2370C" w:rsidRDefault="00F2370C">
      <w:r>
        <w:separator/>
      </w:r>
    </w:p>
  </w:endnote>
  <w:endnote w:type="continuationSeparator" w:id="0">
    <w:p w14:paraId="6C3C51F5" w14:textId="77777777" w:rsidR="00F2370C" w:rsidRDefault="00F2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674E0" w14:textId="77777777" w:rsidR="00F2370C" w:rsidRDefault="00F2370C">
      <w:r>
        <w:separator/>
      </w:r>
    </w:p>
  </w:footnote>
  <w:footnote w:type="continuationSeparator" w:id="0">
    <w:p w14:paraId="4787AEA0" w14:textId="77777777" w:rsidR="00F2370C" w:rsidRDefault="00F23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4252B8"/>
    <w:multiLevelType w:val="hybridMultilevel"/>
    <w:tmpl w:val="8E20EFCC"/>
    <w:lvl w:ilvl="0" w:tplc="74D23E16">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F10548"/>
    <w:multiLevelType w:val="hybridMultilevel"/>
    <w:tmpl w:val="B3B6BE1C"/>
    <w:lvl w:ilvl="0" w:tplc="F118BF7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2A21E0"/>
    <w:multiLevelType w:val="hybridMultilevel"/>
    <w:tmpl w:val="673CDD5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1"/>
  </w:num>
  <w:num w:numId="2" w16cid:durableId="1984658315">
    <w:abstractNumId w:val="2"/>
  </w:num>
  <w:num w:numId="3" w16cid:durableId="722876610">
    <w:abstractNumId w:val="33"/>
  </w:num>
  <w:num w:numId="4" w16cid:durableId="859195836">
    <w:abstractNumId w:val="32"/>
  </w:num>
  <w:num w:numId="5" w16cid:durableId="220140937">
    <w:abstractNumId w:val="11"/>
  </w:num>
  <w:num w:numId="6" w16cid:durableId="1734040883">
    <w:abstractNumId w:val="30"/>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5"/>
  </w:num>
  <w:num w:numId="14" w16cid:durableId="1493519478">
    <w:abstractNumId w:val="7"/>
  </w:num>
  <w:num w:numId="15" w16cid:durableId="127743599">
    <w:abstractNumId w:val="36"/>
  </w:num>
  <w:num w:numId="16" w16cid:durableId="1895191140">
    <w:abstractNumId w:val="37"/>
  </w:num>
  <w:num w:numId="17" w16cid:durableId="828903070">
    <w:abstractNumId w:val="1"/>
  </w:num>
  <w:num w:numId="18" w16cid:durableId="1821799038">
    <w:abstractNumId w:val="9"/>
  </w:num>
  <w:num w:numId="19" w16cid:durableId="985160454">
    <w:abstractNumId w:val="23"/>
  </w:num>
  <w:num w:numId="20" w16cid:durableId="1390036946">
    <w:abstractNumId w:val="0"/>
  </w:num>
  <w:num w:numId="21" w16cid:durableId="381757924">
    <w:abstractNumId w:val="28"/>
  </w:num>
  <w:num w:numId="22" w16cid:durableId="1834640208">
    <w:abstractNumId w:val="4"/>
  </w:num>
  <w:num w:numId="23" w16cid:durableId="303239897">
    <w:abstractNumId w:val="15"/>
  </w:num>
  <w:num w:numId="24" w16cid:durableId="1178815800">
    <w:abstractNumId w:val="10"/>
  </w:num>
  <w:num w:numId="25" w16cid:durableId="1387993154">
    <w:abstractNumId w:val="27"/>
  </w:num>
  <w:num w:numId="26" w16cid:durableId="940138824">
    <w:abstractNumId w:val="29"/>
  </w:num>
  <w:num w:numId="27" w16cid:durableId="871189877">
    <w:abstractNumId w:val="26"/>
  </w:num>
  <w:num w:numId="28" w16cid:durableId="418596070">
    <w:abstractNumId w:val="38"/>
  </w:num>
  <w:num w:numId="29" w16cid:durableId="1149438441">
    <w:abstractNumId w:val="20"/>
  </w:num>
  <w:num w:numId="30" w16cid:durableId="1023165204">
    <w:abstractNumId w:val="35"/>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2"/>
  </w:num>
  <w:num w:numId="37" w16cid:durableId="729577724">
    <w:abstractNumId w:val="24"/>
  </w:num>
  <w:num w:numId="38" w16cid:durableId="654843391">
    <w:abstractNumId w:val="34"/>
  </w:num>
  <w:num w:numId="39" w16cid:durableId="31799940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446"/>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3A96"/>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AA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22F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DEF"/>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39C"/>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388"/>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1"/>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1B3"/>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9D2"/>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E68"/>
    <w:rsid w:val="00176F42"/>
    <w:rsid w:val="00180BDB"/>
    <w:rsid w:val="00180CE8"/>
    <w:rsid w:val="0018169C"/>
    <w:rsid w:val="00181EF6"/>
    <w:rsid w:val="001828FA"/>
    <w:rsid w:val="00182C9C"/>
    <w:rsid w:val="001833EB"/>
    <w:rsid w:val="00183503"/>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14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B7B2A"/>
    <w:rsid w:val="001C0672"/>
    <w:rsid w:val="001C09E0"/>
    <w:rsid w:val="001C0B89"/>
    <w:rsid w:val="001C1063"/>
    <w:rsid w:val="001C2584"/>
    <w:rsid w:val="001C2EEE"/>
    <w:rsid w:val="001C3C68"/>
    <w:rsid w:val="001C4289"/>
    <w:rsid w:val="001C4337"/>
    <w:rsid w:val="001C44D8"/>
    <w:rsid w:val="001C4C1D"/>
    <w:rsid w:val="001C51CC"/>
    <w:rsid w:val="001C54E0"/>
    <w:rsid w:val="001C55A9"/>
    <w:rsid w:val="001C6194"/>
    <w:rsid w:val="001C69BA"/>
    <w:rsid w:val="001C6C5D"/>
    <w:rsid w:val="001C76E5"/>
    <w:rsid w:val="001C7ACE"/>
    <w:rsid w:val="001D03D0"/>
    <w:rsid w:val="001D05AE"/>
    <w:rsid w:val="001D0994"/>
    <w:rsid w:val="001D09AD"/>
    <w:rsid w:val="001D0D6D"/>
    <w:rsid w:val="001D0F04"/>
    <w:rsid w:val="001D1083"/>
    <w:rsid w:val="001D13DB"/>
    <w:rsid w:val="001D197C"/>
    <w:rsid w:val="001D1BDC"/>
    <w:rsid w:val="001D2B10"/>
    <w:rsid w:val="001D3F11"/>
    <w:rsid w:val="001D42A4"/>
    <w:rsid w:val="001D43A4"/>
    <w:rsid w:val="001D5668"/>
    <w:rsid w:val="001D5901"/>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6F7D"/>
    <w:rsid w:val="001E7472"/>
    <w:rsid w:val="001E7DF5"/>
    <w:rsid w:val="001F01F5"/>
    <w:rsid w:val="001F0E6C"/>
    <w:rsid w:val="001F10DC"/>
    <w:rsid w:val="001F2365"/>
    <w:rsid w:val="001F26B7"/>
    <w:rsid w:val="001F2817"/>
    <w:rsid w:val="001F2A1F"/>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1880"/>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32B"/>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471D"/>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00A"/>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D03"/>
    <w:rsid w:val="00295F51"/>
    <w:rsid w:val="00296097"/>
    <w:rsid w:val="002964A2"/>
    <w:rsid w:val="00296664"/>
    <w:rsid w:val="00296946"/>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250"/>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6F35"/>
    <w:rsid w:val="00307306"/>
    <w:rsid w:val="00307B96"/>
    <w:rsid w:val="00307DA3"/>
    <w:rsid w:val="0031023A"/>
    <w:rsid w:val="00310B20"/>
    <w:rsid w:val="00312133"/>
    <w:rsid w:val="00312CBC"/>
    <w:rsid w:val="00313898"/>
    <w:rsid w:val="00313EB8"/>
    <w:rsid w:val="00313F8E"/>
    <w:rsid w:val="00314175"/>
    <w:rsid w:val="00314600"/>
    <w:rsid w:val="0031487F"/>
    <w:rsid w:val="00314920"/>
    <w:rsid w:val="00314D6F"/>
    <w:rsid w:val="00314EF9"/>
    <w:rsid w:val="0031515C"/>
    <w:rsid w:val="0031567E"/>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379"/>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7A7"/>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4D4A"/>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028"/>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969"/>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3FEF"/>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3F"/>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069"/>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039"/>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C3F"/>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30D"/>
    <w:rsid w:val="004A20C5"/>
    <w:rsid w:val="004A21A1"/>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57D"/>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7FA"/>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622"/>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84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5A09"/>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1E71"/>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472"/>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5AE0"/>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5B05"/>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2BFD"/>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858"/>
    <w:rsid w:val="00611EA2"/>
    <w:rsid w:val="0061231F"/>
    <w:rsid w:val="006126F9"/>
    <w:rsid w:val="00612FA1"/>
    <w:rsid w:val="00613A2B"/>
    <w:rsid w:val="00613ADA"/>
    <w:rsid w:val="00613BB9"/>
    <w:rsid w:val="00614241"/>
    <w:rsid w:val="00614541"/>
    <w:rsid w:val="0061474A"/>
    <w:rsid w:val="006147E3"/>
    <w:rsid w:val="00614897"/>
    <w:rsid w:val="00614B52"/>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179"/>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129"/>
    <w:rsid w:val="0064427C"/>
    <w:rsid w:val="00644844"/>
    <w:rsid w:val="00644C4B"/>
    <w:rsid w:val="0064500A"/>
    <w:rsid w:val="00645118"/>
    <w:rsid w:val="0064513C"/>
    <w:rsid w:val="006459AF"/>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70F"/>
    <w:rsid w:val="006C182F"/>
    <w:rsid w:val="006C19E8"/>
    <w:rsid w:val="006C1E32"/>
    <w:rsid w:val="006C1E9D"/>
    <w:rsid w:val="006C1FFC"/>
    <w:rsid w:val="006C243E"/>
    <w:rsid w:val="006C290C"/>
    <w:rsid w:val="006C2EFF"/>
    <w:rsid w:val="006C421C"/>
    <w:rsid w:val="006C4904"/>
    <w:rsid w:val="006C5344"/>
    <w:rsid w:val="006C6155"/>
    <w:rsid w:val="006C62A2"/>
    <w:rsid w:val="006C64DF"/>
    <w:rsid w:val="006C65FB"/>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B21"/>
    <w:rsid w:val="006D5DB2"/>
    <w:rsid w:val="006D5EF8"/>
    <w:rsid w:val="006D622B"/>
    <w:rsid w:val="006D6907"/>
    <w:rsid w:val="006D6A35"/>
    <w:rsid w:val="006D6E32"/>
    <w:rsid w:val="006D76AE"/>
    <w:rsid w:val="006D796A"/>
    <w:rsid w:val="006E060C"/>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66E7"/>
    <w:rsid w:val="006F7205"/>
    <w:rsid w:val="006F7FD0"/>
    <w:rsid w:val="007008B6"/>
    <w:rsid w:val="0070194B"/>
    <w:rsid w:val="00701EB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37B8F"/>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3AB"/>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2BD1"/>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22D"/>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548C"/>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CA9"/>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9CC"/>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17"/>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3EA7"/>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2E6"/>
    <w:rsid w:val="00973613"/>
    <w:rsid w:val="00973AFC"/>
    <w:rsid w:val="0097465D"/>
    <w:rsid w:val="00974687"/>
    <w:rsid w:val="0097492D"/>
    <w:rsid w:val="00974B01"/>
    <w:rsid w:val="009753C5"/>
    <w:rsid w:val="009758E7"/>
    <w:rsid w:val="00975B0F"/>
    <w:rsid w:val="009761B0"/>
    <w:rsid w:val="009766F7"/>
    <w:rsid w:val="009768AB"/>
    <w:rsid w:val="00977A06"/>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E42"/>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4E0"/>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3D70"/>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227"/>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11FA"/>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9BF"/>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46F"/>
    <w:rsid w:val="00B63A34"/>
    <w:rsid w:val="00B643FB"/>
    <w:rsid w:val="00B64442"/>
    <w:rsid w:val="00B64780"/>
    <w:rsid w:val="00B65607"/>
    <w:rsid w:val="00B65E9A"/>
    <w:rsid w:val="00B66324"/>
    <w:rsid w:val="00B66843"/>
    <w:rsid w:val="00B66EA8"/>
    <w:rsid w:val="00B66F7A"/>
    <w:rsid w:val="00B670C1"/>
    <w:rsid w:val="00B7037F"/>
    <w:rsid w:val="00B7038E"/>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2B8"/>
    <w:rsid w:val="00BC4708"/>
    <w:rsid w:val="00BC49C7"/>
    <w:rsid w:val="00BC4A60"/>
    <w:rsid w:val="00BC4C3E"/>
    <w:rsid w:val="00BC5B87"/>
    <w:rsid w:val="00BC5FF9"/>
    <w:rsid w:val="00BC6749"/>
    <w:rsid w:val="00BC68BF"/>
    <w:rsid w:val="00BC78E1"/>
    <w:rsid w:val="00BD0325"/>
    <w:rsid w:val="00BD068C"/>
    <w:rsid w:val="00BD0A6F"/>
    <w:rsid w:val="00BD0D06"/>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CF0"/>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3863"/>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3D"/>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1DB3"/>
    <w:rsid w:val="00C72803"/>
    <w:rsid w:val="00C73CEC"/>
    <w:rsid w:val="00C747C4"/>
    <w:rsid w:val="00C74F03"/>
    <w:rsid w:val="00C75B39"/>
    <w:rsid w:val="00C770AD"/>
    <w:rsid w:val="00C77404"/>
    <w:rsid w:val="00C8011D"/>
    <w:rsid w:val="00C801AB"/>
    <w:rsid w:val="00C80408"/>
    <w:rsid w:val="00C80F84"/>
    <w:rsid w:val="00C80FAF"/>
    <w:rsid w:val="00C8261E"/>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1EFF"/>
    <w:rsid w:val="00CB2F15"/>
    <w:rsid w:val="00CB2FC3"/>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8E"/>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57"/>
    <w:rsid w:val="00CE4498"/>
    <w:rsid w:val="00CE5B77"/>
    <w:rsid w:val="00CE5BEB"/>
    <w:rsid w:val="00CE60BA"/>
    <w:rsid w:val="00CE61D4"/>
    <w:rsid w:val="00CE6355"/>
    <w:rsid w:val="00CE7DD2"/>
    <w:rsid w:val="00CE7E85"/>
    <w:rsid w:val="00CE7ED5"/>
    <w:rsid w:val="00CE7EE2"/>
    <w:rsid w:val="00CF0515"/>
    <w:rsid w:val="00CF09B4"/>
    <w:rsid w:val="00CF12EA"/>
    <w:rsid w:val="00CF27ED"/>
    <w:rsid w:val="00CF300F"/>
    <w:rsid w:val="00CF47D4"/>
    <w:rsid w:val="00CF4D13"/>
    <w:rsid w:val="00CF5B00"/>
    <w:rsid w:val="00CF62CC"/>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4ED"/>
    <w:rsid w:val="00D10C5F"/>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6D63"/>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41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4E4A"/>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5FE"/>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2A3B"/>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117"/>
    <w:rsid w:val="00E164B0"/>
    <w:rsid w:val="00E16D99"/>
    <w:rsid w:val="00E16E61"/>
    <w:rsid w:val="00E1736C"/>
    <w:rsid w:val="00E17559"/>
    <w:rsid w:val="00E17EA5"/>
    <w:rsid w:val="00E21451"/>
    <w:rsid w:val="00E21875"/>
    <w:rsid w:val="00E22311"/>
    <w:rsid w:val="00E22420"/>
    <w:rsid w:val="00E2271F"/>
    <w:rsid w:val="00E228A1"/>
    <w:rsid w:val="00E22F2C"/>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4535"/>
    <w:rsid w:val="00E451A6"/>
    <w:rsid w:val="00E451E2"/>
    <w:rsid w:val="00E467BD"/>
    <w:rsid w:val="00E46A8D"/>
    <w:rsid w:val="00E4715E"/>
    <w:rsid w:val="00E4768E"/>
    <w:rsid w:val="00E476E7"/>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0EDE"/>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50E"/>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3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373"/>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978"/>
    <w:rsid w:val="00F20BEE"/>
    <w:rsid w:val="00F2240A"/>
    <w:rsid w:val="00F22CB7"/>
    <w:rsid w:val="00F22ECA"/>
    <w:rsid w:val="00F2370C"/>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3EE"/>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1A7D"/>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745"/>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E7ED2"/>
    <w:rsid w:val="00FF0437"/>
    <w:rsid w:val="00FF077F"/>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1661B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50">
    <w:name w:val="标题 5 字符"/>
    <w:basedOn w:val="a0"/>
    <w:link w:val="5"/>
    <w:uiPriority w:val="9"/>
    <w:semiHidden/>
    <w:rsid w:val="001661B3"/>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10477</TotalTime>
  <Pages>5</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276</cp:revision>
  <cp:lastPrinted>2012-10-30T00:20:00Z</cp:lastPrinted>
  <dcterms:created xsi:type="dcterms:W3CDTF">2020-08-03T07:44:00Z</dcterms:created>
  <dcterms:modified xsi:type="dcterms:W3CDTF">2025-05-09T01:13:00Z</dcterms:modified>
</cp:coreProperties>
</file>